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3FF6C" w14:textId="77777777" w:rsidR="000E7F22" w:rsidRPr="00F56652" w:rsidRDefault="00004FC0" w:rsidP="002E0B71">
      <w:pPr>
        <w:spacing w:line="360" w:lineRule="auto"/>
        <w:ind w:firstLine="0"/>
        <w:jc w:val="center"/>
        <w:rPr>
          <w:rFonts w:cs="Times New Roman"/>
          <w:b/>
          <w:bCs/>
          <w:sz w:val="40"/>
          <w:szCs w:val="40"/>
        </w:rPr>
      </w:pPr>
      <w:r w:rsidRPr="00F56652">
        <w:rPr>
          <w:rFonts w:cs="Times New Roman"/>
          <w:b/>
          <w:bCs/>
          <w:sz w:val="40"/>
          <w:szCs w:val="40"/>
        </w:rPr>
        <w:t>Rinascita: antichità e modernità a confronto</w:t>
      </w:r>
    </w:p>
    <w:p w14:paraId="0E7A7B4C" w14:textId="19754624" w:rsidR="002E0B71" w:rsidRPr="00F56652" w:rsidRDefault="00F56652" w:rsidP="00F56652">
      <w:pPr>
        <w:spacing w:line="360" w:lineRule="auto"/>
        <w:ind w:firstLine="0"/>
        <w:jc w:val="center"/>
        <w:rPr>
          <w:rFonts w:cs="Times New Roman"/>
          <w:b/>
          <w:bCs/>
          <w:sz w:val="32"/>
          <w:szCs w:val="32"/>
        </w:rPr>
      </w:pPr>
      <w:r w:rsidRPr="00F56652">
        <w:rPr>
          <w:rFonts w:cs="Times New Roman"/>
          <w:sz w:val="28"/>
          <w:szCs w:val="28"/>
        </w:rPr>
        <w:t xml:space="preserve">Alessia </w:t>
      </w:r>
      <w:proofErr w:type="spellStart"/>
      <w:r w:rsidRPr="00F56652">
        <w:rPr>
          <w:rFonts w:cs="Times New Roman"/>
          <w:sz w:val="28"/>
          <w:szCs w:val="28"/>
        </w:rPr>
        <w:t>Stefanìa</w:t>
      </w:r>
      <w:proofErr w:type="spellEnd"/>
    </w:p>
    <w:p w14:paraId="0BD8DAC5" w14:textId="77777777" w:rsidR="002E0B71" w:rsidRDefault="002E0B71" w:rsidP="00B85807">
      <w:pPr>
        <w:spacing w:line="360" w:lineRule="auto"/>
        <w:ind w:firstLine="0"/>
        <w:jc w:val="both"/>
        <w:rPr>
          <w:rFonts w:cs="Times New Roman"/>
          <w:b/>
          <w:bCs/>
          <w:sz w:val="28"/>
          <w:szCs w:val="28"/>
        </w:rPr>
      </w:pPr>
    </w:p>
    <w:p w14:paraId="4AEB5438" w14:textId="77777777" w:rsidR="002D3C11" w:rsidRDefault="002D3C11" w:rsidP="002173B3">
      <w:pPr>
        <w:spacing w:line="360" w:lineRule="auto"/>
        <w:ind w:firstLine="0"/>
        <w:jc w:val="both"/>
        <w:rPr>
          <w:rFonts w:cs="Times New Roman"/>
          <w:b/>
          <w:bCs/>
          <w:smallCaps/>
          <w:sz w:val="28"/>
          <w:szCs w:val="28"/>
        </w:rPr>
      </w:pPr>
    </w:p>
    <w:p w14:paraId="410AB598" w14:textId="77777777" w:rsidR="00AF60D4" w:rsidRPr="002173B3" w:rsidRDefault="00AF60D4" w:rsidP="002173B3">
      <w:pPr>
        <w:spacing w:line="360" w:lineRule="auto"/>
        <w:ind w:firstLine="0"/>
        <w:jc w:val="both"/>
        <w:rPr>
          <w:rFonts w:cs="Times New Roman"/>
          <w:smallCaps/>
        </w:rPr>
      </w:pPr>
      <w:r w:rsidRPr="002173B3">
        <w:rPr>
          <w:rFonts w:cs="Times New Roman"/>
          <w:b/>
          <w:bCs/>
          <w:smallCaps/>
          <w:sz w:val="28"/>
          <w:szCs w:val="28"/>
        </w:rPr>
        <w:t>L</w:t>
      </w:r>
      <w:r w:rsidR="00786167" w:rsidRPr="002173B3">
        <w:rPr>
          <w:rFonts w:cs="Times New Roman"/>
          <w:b/>
          <w:bCs/>
          <w:smallCaps/>
          <w:sz w:val="28"/>
          <w:szCs w:val="28"/>
        </w:rPr>
        <w:t>’antichità: induismo e buddhismo</w:t>
      </w:r>
    </w:p>
    <w:p w14:paraId="467F3925" w14:textId="77777777" w:rsidR="00AF60D4" w:rsidRDefault="00AF60D4" w:rsidP="00F56652">
      <w:pPr>
        <w:spacing w:before="120" w:line="360" w:lineRule="auto"/>
        <w:ind w:firstLine="709"/>
        <w:jc w:val="both"/>
        <w:rPr>
          <w:rFonts w:cs="Times New Roman"/>
        </w:rPr>
      </w:pPr>
      <w:r>
        <w:rPr>
          <w:rFonts w:cs="Times New Roman"/>
        </w:rPr>
        <w:t>Storicamente parlando, è difficile de</w:t>
      </w:r>
      <w:r w:rsidR="002766F3">
        <w:rPr>
          <w:rFonts w:cs="Times New Roman"/>
        </w:rPr>
        <w:t>finire</w:t>
      </w:r>
      <w:r>
        <w:rPr>
          <w:rFonts w:cs="Times New Roman"/>
        </w:rPr>
        <w:t xml:space="preserve"> il periodo in cui la dottrina della rinascita ha cominciato a diffondersi </w:t>
      </w:r>
      <w:r w:rsidR="00C37111">
        <w:rPr>
          <w:rFonts w:cs="Times New Roman"/>
        </w:rPr>
        <w:t>tra le</w:t>
      </w:r>
      <w:r>
        <w:rPr>
          <w:rFonts w:cs="Times New Roman"/>
        </w:rPr>
        <w:t xml:space="preserve"> culture dell’uomo.</w:t>
      </w:r>
      <w:r w:rsidR="00C37111">
        <w:rPr>
          <w:rFonts w:cs="Times New Roman"/>
        </w:rPr>
        <w:t xml:space="preserve"> Per quanto riguarda l’India e le filosofie qui sviluppatesi, l’origine della dottrina del </w:t>
      </w:r>
      <w:r w:rsidR="00C37111" w:rsidRPr="00C37111">
        <w:rPr>
          <w:rFonts w:cs="Times New Roman"/>
          <w:i/>
          <w:iCs/>
        </w:rPr>
        <w:t>karma</w:t>
      </w:r>
      <w:r w:rsidR="00C37111">
        <w:rPr>
          <w:rFonts w:cs="Times New Roman"/>
        </w:rPr>
        <w:t xml:space="preserve"> e del </w:t>
      </w:r>
      <w:r w:rsidR="00566EF0" w:rsidRPr="00C37111">
        <w:rPr>
          <w:rFonts w:cs="Times New Roman"/>
          <w:i/>
          <w:iCs/>
        </w:rPr>
        <w:t>saṃsāra</w:t>
      </w:r>
      <w:r w:rsidR="00C37111">
        <w:rPr>
          <w:rFonts w:cs="Times New Roman"/>
        </w:rPr>
        <w:t xml:space="preserve"> è oscura: è probabile che un’idea vaga di questi concetti circolasse già tra </w:t>
      </w:r>
      <w:r w:rsidR="003C619D">
        <w:rPr>
          <w:rFonts w:cs="Times New Roman"/>
        </w:rPr>
        <w:t xml:space="preserve">i primi </w:t>
      </w:r>
      <w:r w:rsidR="003C619D">
        <w:rPr>
          <w:rFonts w:cs="Times New Roman"/>
          <w:i/>
          <w:iCs/>
        </w:rPr>
        <w:t>brahman</w:t>
      </w:r>
      <w:r w:rsidR="00C37111">
        <w:rPr>
          <w:rFonts w:cs="Times New Roman"/>
        </w:rPr>
        <w:t xml:space="preserve">. Nonostante nei </w:t>
      </w:r>
      <w:r w:rsidR="003C619D">
        <w:rPr>
          <w:rFonts w:cs="Times New Roman"/>
        </w:rPr>
        <w:t>più antichi</w:t>
      </w:r>
      <w:r w:rsidR="00C37111">
        <w:rPr>
          <w:rFonts w:cs="Times New Roman"/>
        </w:rPr>
        <w:t xml:space="preserve"> inni vedici non ci sia una dottrina delineata di trasmigrazione, </w:t>
      </w:r>
      <w:r w:rsidR="00A05E9D">
        <w:rPr>
          <w:rFonts w:cs="Times New Roman"/>
        </w:rPr>
        <w:t>è presente,</w:t>
      </w:r>
      <w:r w:rsidR="00C37111">
        <w:rPr>
          <w:rFonts w:cs="Times New Roman"/>
        </w:rPr>
        <w:t xml:space="preserve"> invece</w:t>
      </w:r>
      <w:r w:rsidR="00A05E9D">
        <w:rPr>
          <w:rFonts w:cs="Times New Roman"/>
        </w:rPr>
        <w:t>,</w:t>
      </w:r>
      <w:r w:rsidR="00C37111">
        <w:rPr>
          <w:rFonts w:cs="Times New Roman"/>
        </w:rPr>
        <w:t xml:space="preserve"> l’idea della “</w:t>
      </w:r>
      <w:proofErr w:type="spellStart"/>
      <w:r w:rsidR="00C37111">
        <w:rPr>
          <w:rFonts w:cs="Times New Roman"/>
        </w:rPr>
        <w:t>ri</w:t>
      </w:r>
      <w:proofErr w:type="spellEnd"/>
      <w:r w:rsidR="00C37111">
        <w:rPr>
          <w:rFonts w:cs="Times New Roman"/>
        </w:rPr>
        <w:t>-morte”: coloro che perdono la vita in questo mondo, potrebbero morire anche nel prossimo; per evitarlo, è necessaria un’azione rituale. Da questa concezione, potrebbe essersi sviluppata</w:t>
      </w:r>
      <w:r w:rsidR="003C619D">
        <w:rPr>
          <w:rFonts w:cs="Times New Roman"/>
        </w:rPr>
        <w:t xml:space="preserve"> l’idea riguardo</w:t>
      </w:r>
      <w:r w:rsidR="00C37111">
        <w:rPr>
          <w:rFonts w:cs="Times New Roman"/>
        </w:rPr>
        <w:t xml:space="preserve"> la possibilità di tornare in questo mondo. Col passare dei secoli, viene specificato che l’</w:t>
      </w:r>
      <w:r w:rsidR="00C37111" w:rsidRPr="00C37111">
        <w:rPr>
          <w:rFonts w:cs="Times New Roman"/>
          <w:i/>
          <w:iCs/>
        </w:rPr>
        <w:t>atman</w:t>
      </w:r>
      <w:r w:rsidR="00C37111">
        <w:rPr>
          <w:rFonts w:cs="Times New Roman"/>
        </w:rPr>
        <w:t xml:space="preserve"> (il sé, l’“anima”) si muove di corpo in corpo, dopo la morte.</w:t>
      </w:r>
      <w:r w:rsidR="00C37111">
        <w:rPr>
          <w:rStyle w:val="Rimandonotaapidipagina"/>
          <w:rFonts w:cs="Times New Roman"/>
        </w:rPr>
        <w:footnoteReference w:id="1"/>
      </w:r>
    </w:p>
    <w:p w14:paraId="19C01C75" w14:textId="77777777" w:rsidR="00AF60D4" w:rsidRPr="004C460A" w:rsidRDefault="00C37111" w:rsidP="00C56F5A">
      <w:pPr>
        <w:spacing w:line="360" w:lineRule="auto"/>
        <w:ind w:firstLine="708"/>
        <w:jc w:val="both"/>
        <w:rPr>
          <w:rFonts w:cs="Times New Roman"/>
        </w:rPr>
      </w:pPr>
      <w:r>
        <w:rPr>
          <w:rFonts w:cs="Times New Roman"/>
        </w:rPr>
        <w:t>Secondo la dottrina filosofico-teologica dell’induismo, la liberazione (</w:t>
      </w:r>
      <w:r w:rsidR="009D458B" w:rsidRPr="009D458B">
        <w:rPr>
          <w:rFonts w:cs="Times New Roman"/>
          <w:i/>
          <w:iCs/>
        </w:rPr>
        <w:t>mokṣa</w:t>
      </w:r>
      <w:r w:rsidR="00A451B4">
        <w:rPr>
          <w:rFonts w:cs="Times New Roman"/>
          <w:i/>
          <w:iCs/>
        </w:rPr>
        <w:t xml:space="preserve"> </w:t>
      </w:r>
      <w:r w:rsidR="00A451B4">
        <w:rPr>
          <w:rFonts w:cs="Times New Roman"/>
        </w:rPr>
        <w:t>in sanscrito</w:t>
      </w:r>
      <w:r w:rsidR="00786167">
        <w:rPr>
          <w:rFonts w:cs="Times New Roman"/>
        </w:rPr>
        <w:t>) è l’obiettivo principale del praticante. Tra il IX e il VI secolo a.</w:t>
      </w:r>
      <w:r w:rsidR="00A05E9D">
        <w:rPr>
          <w:rFonts w:cs="Times New Roman"/>
        </w:rPr>
        <w:t xml:space="preserve"> </w:t>
      </w:r>
      <w:r w:rsidR="00786167">
        <w:rPr>
          <w:rFonts w:cs="Times New Roman"/>
        </w:rPr>
        <w:t xml:space="preserve">C., viene delineata la dottrina della reincarnazione, secondo cui tutti gli esseri si reincarnano continuamente nel mondo, in un ciclo, il </w:t>
      </w:r>
      <w:r w:rsidR="00566EF0" w:rsidRPr="00605EF2">
        <w:rPr>
          <w:rFonts w:cs="Times New Roman"/>
          <w:i/>
          <w:iCs/>
        </w:rPr>
        <w:t>saṃsāra</w:t>
      </w:r>
      <w:r w:rsidR="00786167">
        <w:rPr>
          <w:rFonts w:cs="Times New Roman"/>
        </w:rPr>
        <w:t xml:space="preserve">, che è conseguenza dell’azione, il </w:t>
      </w:r>
      <w:r w:rsidR="00786167" w:rsidRPr="00786167">
        <w:rPr>
          <w:rFonts w:cs="Times New Roman"/>
          <w:i/>
          <w:iCs/>
        </w:rPr>
        <w:t>karman</w:t>
      </w:r>
      <w:r w:rsidR="00786167">
        <w:rPr>
          <w:rFonts w:cs="Times New Roman"/>
        </w:rPr>
        <w:t>. Questo processo è pregno di sofferenza (</w:t>
      </w:r>
      <w:r w:rsidR="001E173B">
        <w:rPr>
          <w:rFonts w:cs="Times New Roman"/>
        </w:rPr>
        <w:t>dal sanscrito</w:t>
      </w:r>
      <w:r w:rsidR="004C460A">
        <w:rPr>
          <w:rFonts w:cs="Times New Roman"/>
        </w:rPr>
        <w:t xml:space="preserve"> </w:t>
      </w:r>
      <w:r w:rsidR="004C460A" w:rsidRPr="004C460A">
        <w:rPr>
          <w:rFonts w:cs="Times New Roman"/>
          <w:i/>
          <w:iCs/>
        </w:rPr>
        <w:t>duḥkha</w:t>
      </w:r>
      <w:r w:rsidR="00786167">
        <w:rPr>
          <w:rFonts w:cs="Times New Roman"/>
        </w:rPr>
        <w:t>): ci si sfugge minimizzando l’azione e apprendendo la conoscenza spiritual</w:t>
      </w:r>
      <w:r w:rsidR="004C460A">
        <w:rPr>
          <w:rFonts w:cs="Times New Roman"/>
        </w:rPr>
        <w:t>e.</w:t>
      </w:r>
      <w:r w:rsidR="00786167">
        <w:rPr>
          <w:rStyle w:val="Rimandonotaapidipagina"/>
          <w:rFonts w:cs="Times New Roman"/>
        </w:rPr>
        <w:footnoteReference w:id="2"/>
      </w:r>
      <w:r w:rsidR="00786167">
        <w:rPr>
          <w:rFonts w:cs="Times New Roman"/>
        </w:rPr>
        <w:t xml:space="preserve"> </w:t>
      </w:r>
      <w:r w:rsidR="00EB2637" w:rsidRPr="004C460A">
        <w:rPr>
          <w:rFonts w:cs="Times New Roman"/>
        </w:rPr>
        <w:t xml:space="preserve">Il </w:t>
      </w:r>
      <w:r w:rsidR="00EB2637" w:rsidRPr="002766F3">
        <w:rPr>
          <w:rFonts w:cs="Times New Roman"/>
        </w:rPr>
        <w:t>Bṛhadāraṇyaka Upaniṣad</w:t>
      </w:r>
      <w:r w:rsidR="00976AEE" w:rsidRPr="002766F3">
        <w:rPr>
          <w:rStyle w:val="Rimandonotaapidipagina"/>
          <w:rFonts w:cs="Times New Roman"/>
        </w:rPr>
        <w:footnoteReference w:id="3"/>
      </w:r>
      <w:r w:rsidR="00976AEE" w:rsidRPr="004C460A">
        <w:rPr>
          <w:rFonts w:cs="Times New Roman"/>
          <w:i/>
          <w:iCs/>
        </w:rPr>
        <w:t xml:space="preserve"> </w:t>
      </w:r>
      <w:r w:rsidR="00976AEE" w:rsidRPr="004C460A">
        <w:rPr>
          <w:rFonts w:cs="Times New Roman"/>
        </w:rPr>
        <w:t>(IV.4.5)</w:t>
      </w:r>
      <w:r w:rsidR="00EB2637" w:rsidRPr="004C460A">
        <w:rPr>
          <w:rFonts w:cs="Times New Roman"/>
          <w:i/>
          <w:iCs/>
        </w:rPr>
        <w:t xml:space="preserve"> </w:t>
      </w:r>
      <w:r w:rsidR="00EB2637" w:rsidRPr="004C460A">
        <w:rPr>
          <w:rFonts w:cs="Times New Roman"/>
        </w:rPr>
        <w:t>recita:</w:t>
      </w:r>
    </w:p>
    <w:p w14:paraId="7A106A13" w14:textId="77777777" w:rsidR="00EB2637" w:rsidRPr="004C460A" w:rsidRDefault="00EB2637" w:rsidP="00B85807">
      <w:pPr>
        <w:spacing w:line="360" w:lineRule="auto"/>
        <w:ind w:firstLine="0"/>
        <w:jc w:val="both"/>
        <w:rPr>
          <w:rFonts w:cs="Times New Roman"/>
        </w:rPr>
      </w:pPr>
    </w:p>
    <w:p w14:paraId="62C2563C" w14:textId="77777777" w:rsidR="00EB2637" w:rsidRPr="005022EE" w:rsidRDefault="00EB2637" w:rsidP="005022EE">
      <w:pPr>
        <w:spacing w:line="360" w:lineRule="auto"/>
        <w:ind w:left="709" w:right="709" w:firstLine="0"/>
        <w:jc w:val="both"/>
        <w:rPr>
          <w:rFonts w:cs="Times New Roman"/>
          <w:sz w:val="22"/>
          <w:szCs w:val="22"/>
          <w:lang w:val="en-US"/>
        </w:rPr>
      </w:pPr>
      <w:r w:rsidRPr="005022EE">
        <w:rPr>
          <w:rFonts w:cs="Times New Roman"/>
          <w:sz w:val="22"/>
          <w:szCs w:val="22"/>
          <w:lang w:val="en-US"/>
        </w:rPr>
        <w:t xml:space="preserve">According as one </w:t>
      </w:r>
      <w:proofErr w:type="gramStart"/>
      <w:r w:rsidRPr="005022EE">
        <w:rPr>
          <w:rFonts w:cs="Times New Roman"/>
          <w:sz w:val="22"/>
          <w:szCs w:val="22"/>
          <w:lang w:val="en-US"/>
        </w:rPr>
        <w:t>acts</w:t>
      </w:r>
      <w:proofErr w:type="gramEnd"/>
      <w:r w:rsidRPr="005022EE">
        <w:rPr>
          <w:rFonts w:cs="Times New Roman"/>
          <w:sz w:val="22"/>
          <w:szCs w:val="22"/>
          <w:lang w:val="en-US"/>
        </w:rPr>
        <w:t>, according as one conducts himself, so does he become. The doer of good becomes good. The doer of evil becomes evil. One becomes virtuous by virtuous action, bad by bad action. But people say: ‘A person is made [not of acts, but] of desires only.’ [In reply to this I say: ] As is his desire, such is his resolve; as is his resolve, such the action he performs; what action (</w:t>
      </w:r>
      <w:r w:rsidRPr="005022EE">
        <w:rPr>
          <w:rFonts w:cs="Times New Roman"/>
          <w:i/>
          <w:iCs/>
          <w:sz w:val="22"/>
          <w:szCs w:val="22"/>
          <w:lang w:val="en-US"/>
        </w:rPr>
        <w:t>karma</w:t>
      </w:r>
      <w:r w:rsidRPr="005022EE">
        <w:rPr>
          <w:rFonts w:cs="Times New Roman"/>
          <w:sz w:val="22"/>
          <w:szCs w:val="22"/>
          <w:lang w:val="en-US"/>
        </w:rPr>
        <w:t>) he performs, [into that does he become changed].</w:t>
      </w:r>
      <w:r w:rsidRPr="005022EE">
        <w:rPr>
          <w:rStyle w:val="Rimandonotaapidipagina"/>
          <w:rFonts w:cs="Times New Roman"/>
          <w:sz w:val="22"/>
          <w:szCs w:val="22"/>
          <w:lang w:val="en-US"/>
        </w:rPr>
        <w:footnoteReference w:id="4"/>
      </w:r>
    </w:p>
    <w:p w14:paraId="5DFAE0EB" w14:textId="77777777" w:rsidR="00FA3805" w:rsidRPr="00976AEE" w:rsidRDefault="00976AEE" w:rsidP="002173B3">
      <w:pPr>
        <w:spacing w:line="360" w:lineRule="auto"/>
        <w:ind w:firstLine="0"/>
        <w:jc w:val="both"/>
        <w:rPr>
          <w:rFonts w:cs="Times New Roman"/>
        </w:rPr>
      </w:pPr>
      <w:r w:rsidRPr="00976AEE">
        <w:rPr>
          <w:rFonts w:cs="Times New Roman"/>
        </w:rPr>
        <w:lastRenderedPageBreak/>
        <w:t>L</w:t>
      </w:r>
      <w:r>
        <w:rPr>
          <w:rFonts w:cs="Times New Roman"/>
        </w:rPr>
        <w:t>’ultima frase racchiude il messaggio secondo cui, in base all’azione</w:t>
      </w:r>
      <w:r w:rsidR="005C3C45">
        <w:rPr>
          <w:rFonts w:cs="Times New Roman"/>
        </w:rPr>
        <w:t xml:space="preserve"> compiuta da un individuo</w:t>
      </w:r>
      <w:r>
        <w:rPr>
          <w:rFonts w:cs="Times New Roman"/>
        </w:rPr>
        <w:t>, quindi al</w:t>
      </w:r>
      <w:r w:rsidR="003C619D">
        <w:rPr>
          <w:rFonts w:cs="Times New Roman"/>
        </w:rPr>
        <w:t xml:space="preserve"> suo</w:t>
      </w:r>
      <w:r>
        <w:rPr>
          <w:rFonts w:cs="Times New Roman"/>
        </w:rPr>
        <w:t xml:space="preserve"> </w:t>
      </w:r>
      <w:r w:rsidRPr="00EB393F">
        <w:rPr>
          <w:rFonts w:cs="Times New Roman"/>
          <w:i/>
          <w:iCs/>
        </w:rPr>
        <w:t>karma</w:t>
      </w:r>
      <w:r>
        <w:rPr>
          <w:rFonts w:cs="Times New Roman"/>
        </w:rPr>
        <w:t xml:space="preserve">, </w:t>
      </w:r>
      <w:r w:rsidR="005C3C45">
        <w:rPr>
          <w:rFonts w:cs="Times New Roman"/>
        </w:rPr>
        <w:t xml:space="preserve">quest’ultimo rinascerà in essa. </w:t>
      </w:r>
    </w:p>
    <w:p w14:paraId="7C9391BA" w14:textId="77777777" w:rsidR="003A23EE" w:rsidRDefault="00786167" w:rsidP="002173B3">
      <w:pPr>
        <w:spacing w:line="360" w:lineRule="auto"/>
        <w:ind w:firstLine="708"/>
        <w:jc w:val="both"/>
        <w:rPr>
          <w:rFonts w:cs="Times New Roman"/>
        </w:rPr>
      </w:pPr>
      <w:r>
        <w:rPr>
          <w:rFonts w:cs="Times New Roman"/>
        </w:rPr>
        <w:t xml:space="preserve">Va da sé che queste idee, nate in territorio indiano, abbiano influenzato le dottrine a venire, tra cui, ovviamente, il buddhismo. Il Buddha storico, Gautama Śakyamuni, nel momento dell’illuminazione sotto l’albero di </w:t>
      </w:r>
      <w:r w:rsidRPr="0081646E">
        <w:rPr>
          <w:rFonts w:cs="Times New Roman"/>
          <w:i/>
          <w:iCs/>
        </w:rPr>
        <w:t>bodhi</w:t>
      </w:r>
      <w:r>
        <w:rPr>
          <w:rFonts w:cs="Times New Roman"/>
        </w:rPr>
        <w:t xml:space="preserve">, </w:t>
      </w:r>
      <w:r w:rsidR="00593238">
        <w:rPr>
          <w:rFonts w:cs="Times New Roman"/>
        </w:rPr>
        <w:t xml:space="preserve">rivelò le Quattro Nobili Verità. La prima è la verità della sofferenza, </w:t>
      </w:r>
      <w:r w:rsidR="009D458B">
        <w:rPr>
          <w:rFonts w:cs="Times New Roman"/>
        </w:rPr>
        <w:t xml:space="preserve">insita </w:t>
      </w:r>
      <w:r w:rsidR="00593238">
        <w:rPr>
          <w:rFonts w:cs="Times New Roman"/>
        </w:rPr>
        <w:t xml:space="preserve">in ogni cosa, </w:t>
      </w:r>
      <w:r w:rsidR="009D458B">
        <w:rPr>
          <w:rFonts w:cs="Times New Roman"/>
        </w:rPr>
        <w:t>anche nei momenti di appagamento e serenità, in quanto impermanenti.</w:t>
      </w:r>
      <w:r w:rsidR="00593238">
        <w:rPr>
          <w:rFonts w:cs="Times New Roman"/>
        </w:rPr>
        <w:t xml:space="preserve"> </w:t>
      </w:r>
      <w:r w:rsidR="009D458B">
        <w:rPr>
          <w:rFonts w:cs="Times New Roman"/>
        </w:rPr>
        <w:t>N</w:t>
      </w:r>
      <w:r w:rsidR="00593238">
        <w:rPr>
          <w:rFonts w:cs="Times New Roman"/>
        </w:rPr>
        <w:t xml:space="preserve">ella seconda, si afferma la verità dell’origine, secondo cui la causa ultima della sofferenza è il </w:t>
      </w:r>
      <w:r w:rsidR="009D458B" w:rsidRPr="0081646E">
        <w:rPr>
          <w:rFonts w:cs="Times New Roman"/>
          <w:i/>
          <w:iCs/>
        </w:rPr>
        <w:t>karma</w:t>
      </w:r>
      <w:r w:rsidR="009D458B">
        <w:rPr>
          <w:rFonts w:cs="Times New Roman"/>
        </w:rPr>
        <w:t>, i semi delle azioni compiute in passato</w:t>
      </w:r>
      <w:r w:rsidR="00593238">
        <w:rPr>
          <w:rFonts w:cs="Times New Roman"/>
        </w:rPr>
        <w:t xml:space="preserve">: la nostra libera risposta agli eventi futuri crea il </w:t>
      </w:r>
      <w:r w:rsidR="00593238" w:rsidRPr="0081646E">
        <w:rPr>
          <w:rFonts w:cs="Times New Roman"/>
          <w:i/>
          <w:iCs/>
        </w:rPr>
        <w:t>karma</w:t>
      </w:r>
      <w:r w:rsidR="00593238">
        <w:rPr>
          <w:rFonts w:cs="Times New Roman"/>
        </w:rPr>
        <w:t xml:space="preserve"> delle vite future.</w:t>
      </w:r>
      <w:r w:rsidR="00593238">
        <w:rPr>
          <w:rStyle w:val="Rimandonotaapidipagina"/>
          <w:rFonts w:cs="Times New Roman"/>
        </w:rPr>
        <w:footnoteReference w:id="5"/>
      </w:r>
      <w:r w:rsidR="00593238">
        <w:rPr>
          <w:rFonts w:cs="Times New Roman"/>
        </w:rPr>
        <w:t xml:space="preserve"> La terza </w:t>
      </w:r>
      <w:r w:rsidR="000B5018">
        <w:rPr>
          <w:rFonts w:cs="Times New Roman"/>
        </w:rPr>
        <w:t>v</w:t>
      </w:r>
      <w:r w:rsidR="00593238">
        <w:rPr>
          <w:rFonts w:cs="Times New Roman"/>
        </w:rPr>
        <w:t>erità è la cessazione di ogni sofferenza, l’assenza di ogni causa, conosciuta come</w:t>
      </w:r>
      <w:r w:rsidR="004C460A">
        <w:rPr>
          <w:rFonts w:cs="Times New Roman"/>
          <w:i/>
          <w:iCs/>
        </w:rPr>
        <w:t xml:space="preserve"> </w:t>
      </w:r>
      <w:r w:rsidR="004C460A" w:rsidRPr="004C460A">
        <w:rPr>
          <w:rFonts w:cs="Times New Roman"/>
          <w:i/>
          <w:iCs/>
        </w:rPr>
        <w:t>nirvāṇa</w:t>
      </w:r>
      <w:r w:rsidR="00593238">
        <w:rPr>
          <w:rFonts w:cs="Times New Roman"/>
        </w:rPr>
        <w:t xml:space="preserve">; la </w:t>
      </w:r>
      <w:r w:rsidR="000B5018">
        <w:rPr>
          <w:rFonts w:cs="Times New Roman"/>
        </w:rPr>
        <w:t>q</w:t>
      </w:r>
      <w:r w:rsidR="00593238">
        <w:rPr>
          <w:rFonts w:cs="Times New Roman"/>
        </w:rPr>
        <w:t xml:space="preserve">uarta, e ultima, descrive il sentiero da percorrere per raggiungere proprio il </w:t>
      </w:r>
      <w:r w:rsidR="004C460A" w:rsidRPr="004C460A">
        <w:rPr>
          <w:rFonts w:cs="Times New Roman"/>
          <w:i/>
          <w:iCs/>
        </w:rPr>
        <w:t>nirvāṇa</w:t>
      </w:r>
      <w:r w:rsidR="004C460A" w:rsidRPr="004C460A">
        <w:rPr>
          <w:rFonts w:cs="Times New Roman"/>
        </w:rPr>
        <w:t xml:space="preserve"> </w:t>
      </w:r>
      <w:r w:rsidR="005C3C45">
        <w:rPr>
          <w:rFonts w:cs="Times New Roman"/>
        </w:rPr>
        <w:t>e, quindi, l’illuminazione</w:t>
      </w:r>
      <w:r w:rsidR="00593238">
        <w:rPr>
          <w:rFonts w:cs="Times New Roman"/>
        </w:rPr>
        <w:t>.</w:t>
      </w:r>
      <w:r w:rsidR="003A23EE">
        <w:rPr>
          <w:rStyle w:val="Rimandonotaapidipagina"/>
          <w:rFonts w:cs="Times New Roman"/>
        </w:rPr>
        <w:footnoteReference w:id="6"/>
      </w:r>
    </w:p>
    <w:p w14:paraId="444A7E29" w14:textId="77777777" w:rsidR="00786167" w:rsidRDefault="003A23EE" w:rsidP="00C56F5A">
      <w:pPr>
        <w:spacing w:line="360" w:lineRule="auto"/>
        <w:ind w:firstLine="708"/>
        <w:jc w:val="both"/>
        <w:rPr>
          <w:rFonts w:cs="Times New Roman"/>
        </w:rPr>
      </w:pPr>
      <w:r>
        <w:rPr>
          <w:rFonts w:cs="Times New Roman"/>
        </w:rPr>
        <w:t xml:space="preserve">Il </w:t>
      </w:r>
      <w:r w:rsidRPr="009D458B">
        <w:rPr>
          <w:rFonts w:cs="Times New Roman"/>
          <w:i/>
          <w:iCs/>
        </w:rPr>
        <w:t>karma</w:t>
      </w:r>
      <w:r>
        <w:rPr>
          <w:rFonts w:cs="Times New Roman"/>
        </w:rPr>
        <w:t xml:space="preserve"> è la causa dell’infinita rinascita degli esseri, che dovrebbero aspirare alla liberazione da</w:t>
      </w:r>
      <w:r w:rsidR="000B5018">
        <w:rPr>
          <w:rFonts w:cs="Times New Roman"/>
        </w:rPr>
        <w:t xml:space="preserve">l </w:t>
      </w:r>
      <w:r>
        <w:rPr>
          <w:rFonts w:cs="Times New Roman"/>
        </w:rPr>
        <w:t>ciclo</w:t>
      </w:r>
      <w:r w:rsidR="000B5018">
        <w:rPr>
          <w:rFonts w:cs="Times New Roman"/>
        </w:rPr>
        <w:t xml:space="preserve"> de</w:t>
      </w:r>
      <w:r>
        <w:rPr>
          <w:rFonts w:cs="Times New Roman"/>
        </w:rPr>
        <w:t xml:space="preserve">l </w:t>
      </w:r>
      <w:r w:rsidR="00566EF0" w:rsidRPr="001A59EB">
        <w:rPr>
          <w:rFonts w:cs="Times New Roman"/>
          <w:i/>
          <w:iCs/>
        </w:rPr>
        <w:t>saṃsāra</w:t>
      </w:r>
      <w:r>
        <w:rPr>
          <w:rFonts w:cs="Times New Roman"/>
        </w:rPr>
        <w:t>, per raggiungere il</w:t>
      </w:r>
      <w:r w:rsidR="004C460A">
        <w:rPr>
          <w:rFonts w:cs="Times New Roman"/>
          <w:i/>
          <w:iCs/>
        </w:rPr>
        <w:t xml:space="preserve"> </w:t>
      </w:r>
      <w:r w:rsidR="004C460A" w:rsidRPr="004C460A">
        <w:rPr>
          <w:rFonts w:cs="Times New Roman"/>
          <w:i/>
          <w:iCs/>
        </w:rPr>
        <w:t>nirvāṇa</w:t>
      </w:r>
      <w:r w:rsidR="00963EB0">
        <w:rPr>
          <w:rFonts w:cs="Times New Roman"/>
          <w:i/>
          <w:iCs/>
        </w:rPr>
        <w:t xml:space="preserve">, </w:t>
      </w:r>
      <w:r w:rsidR="00963EB0">
        <w:rPr>
          <w:rFonts w:cs="Times New Roman"/>
        </w:rPr>
        <w:t>dopo aver distrutto i semi delle rinascite future</w:t>
      </w:r>
      <w:r>
        <w:rPr>
          <w:rFonts w:cs="Times New Roman"/>
        </w:rPr>
        <w:t xml:space="preserve">. In questo contesto, nel momento in cui si apprende </w:t>
      </w:r>
      <w:r w:rsidR="001A59EB">
        <w:rPr>
          <w:rFonts w:cs="Times New Roman"/>
        </w:rPr>
        <w:t>la</w:t>
      </w:r>
      <w:r>
        <w:rPr>
          <w:rFonts w:cs="Times New Roman"/>
        </w:rPr>
        <w:t xml:space="preserve"> dottrina, colui il quale prenderà coscienza delle verità cercherà di raggiungere tale illuminazione direttamente in questa vita, per evitare ulteriori rinascite, che lo allonta</w:t>
      </w:r>
      <w:r w:rsidR="001A59EB">
        <w:rPr>
          <w:rFonts w:cs="Times New Roman"/>
        </w:rPr>
        <w:t>nerebbero</w:t>
      </w:r>
      <w:r>
        <w:rPr>
          <w:rFonts w:cs="Times New Roman"/>
        </w:rPr>
        <w:t xml:space="preserve"> ancor più dalla liberazione assoluta. La vita sulla Terra è, di conseguenza, solo un luogo</w:t>
      </w:r>
      <w:r w:rsidR="005C3C45">
        <w:rPr>
          <w:rFonts w:cs="Times New Roman"/>
        </w:rPr>
        <w:t xml:space="preserve"> transitorio</w:t>
      </w:r>
      <w:r>
        <w:rPr>
          <w:rFonts w:cs="Times New Roman"/>
        </w:rPr>
        <w:t xml:space="preserve"> da cui si può </w:t>
      </w:r>
      <w:r w:rsidR="00963EB0">
        <w:rPr>
          <w:rFonts w:cs="Times New Roman"/>
        </w:rPr>
        <w:t>aspirare</w:t>
      </w:r>
      <w:r>
        <w:rPr>
          <w:rFonts w:cs="Times New Roman"/>
        </w:rPr>
        <w:t xml:space="preserve"> </w:t>
      </w:r>
      <w:r w:rsidR="001B465A">
        <w:rPr>
          <w:rFonts w:cs="Times New Roman"/>
        </w:rPr>
        <w:t>ad</w:t>
      </w:r>
      <w:r>
        <w:rPr>
          <w:rFonts w:cs="Times New Roman"/>
        </w:rPr>
        <w:t xml:space="preserve"> andar via, per </w:t>
      </w:r>
      <w:r w:rsidR="001A59EB">
        <w:rPr>
          <w:rFonts w:cs="Times New Roman"/>
        </w:rPr>
        <w:t xml:space="preserve">raggiungere uno stato di beatitudine assoluta. </w:t>
      </w:r>
    </w:p>
    <w:p w14:paraId="78D6D2D1" w14:textId="77777777" w:rsidR="00C06EDF" w:rsidRDefault="005C3C45" w:rsidP="00C56F5A">
      <w:pPr>
        <w:spacing w:line="360" w:lineRule="auto"/>
        <w:ind w:firstLine="708"/>
        <w:jc w:val="both"/>
        <w:rPr>
          <w:rFonts w:cs="Times New Roman"/>
        </w:rPr>
      </w:pPr>
      <w:r>
        <w:rPr>
          <w:rFonts w:cs="Times New Roman"/>
        </w:rPr>
        <w:t xml:space="preserve">Il Buddha storico lasciò ai posteri, secondo la tradizione, il </w:t>
      </w:r>
      <w:r w:rsidRPr="005C3C45">
        <w:rPr>
          <w:rFonts w:cs="Times New Roman"/>
          <w:i/>
          <w:iCs/>
        </w:rPr>
        <w:t>tripitaka</w:t>
      </w:r>
      <w:r>
        <w:rPr>
          <w:rFonts w:cs="Times New Roman"/>
          <w:i/>
          <w:iCs/>
        </w:rPr>
        <w:t xml:space="preserve">, </w:t>
      </w:r>
      <w:r>
        <w:rPr>
          <w:rFonts w:cs="Times New Roman"/>
        </w:rPr>
        <w:t xml:space="preserve">ovvero i tre canestri del canone buddhista: </w:t>
      </w:r>
      <w:r w:rsidR="006638C0" w:rsidRPr="00322C4E">
        <w:rPr>
          <w:rFonts w:cs="Times New Roman"/>
          <w:i/>
          <w:iCs/>
        </w:rPr>
        <w:t>s</w:t>
      </w:r>
      <w:r w:rsidRPr="00322C4E">
        <w:rPr>
          <w:rFonts w:cs="Times New Roman"/>
          <w:i/>
          <w:iCs/>
        </w:rPr>
        <w:t>utra</w:t>
      </w:r>
      <w:r>
        <w:rPr>
          <w:rFonts w:cs="Times New Roman"/>
        </w:rPr>
        <w:t xml:space="preserve">, </w:t>
      </w:r>
      <w:r w:rsidR="006638C0" w:rsidRPr="00322C4E">
        <w:rPr>
          <w:rFonts w:cs="Times New Roman"/>
          <w:i/>
          <w:iCs/>
        </w:rPr>
        <w:t>v</w:t>
      </w:r>
      <w:r w:rsidRPr="00322C4E">
        <w:rPr>
          <w:rFonts w:cs="Times New Roman"/>
          <w:i/>
          <w:iCs/>
        </w:rPr>
        <w:t>inaya</w:t>
      </w:r>
      <w:r>
        <w:rPr>
          <w:rFonts w:cs="Times New Roman"/>
        </w:rPr>
        <w:t xml:space="preserve"> e </w:t>
      </w:r>
      <w:r w:rsidR="006638C0" w:rsidRPr="00322C4E">
        <w:rPr>
          <w:rFonts w:cs="Times New Roman"/>
          <w:i/>
          <w:iCs/>
        </w:rPr>
        <w:t>a</w:t>
      </w:r>
      <w:r w:rsidRPr="00322C4E">
        <w:rPr>
          <w:rFonts w:cs="Times New Roman"/>
          <w:i/>
          <w:iCs/>
        </w:rPr>
        <w:t>bhidarma</w:t>
      </w:r>
      <w:r w:rsidR="00963EB0">
        <w:rPr>
          <w:rStyle w:val="Rimandonotaapidipagina"/>
          <w:rFonts w:cs="Times New Roman"/>
        </w:rPr>
        <w:footnoteReference w:id="7"/>
      </w:r>
      <w:r>
        <w:rPr>
          <w:rFonts w:cs="Times New Roman"/>
        </w:rPr>
        <w:t>. In questi testi sono riportate le parole del Buddha</w:t>
      </w:r>
      <w:r w:rsidR="00C06EDF">
        <w:rPr>
          <w:rFonts w:cs="Times New Roman"/>
        </w:rPr>
        <w:t xml:space="preserve"> che,</w:t>
      </w:r>
      <w:r>
        <w:rPr>
          <w:rFonts w:cs="Times New Roman"/>
        </w:rPr>
        <w:t xml:space="preserve"> dal momento dell’illuminazione, spiegano la dottrina e i precetti della nuova religione. </w:t>
      </w:r>
      <w:r w:rsidR="005022EE">
        <w:rPr>
          <w:rFonts w:cs="Times New Roman"/>
        </w:rPr>
        <w:t xml:space="preserve">Nel </w:t>
      </w:r>
      <w:r w:rsidR="005022EE" w:rsidRPr="005022EE">
        <w:rPr>
          <w:rFonts w:cs="Times New Roman"/>
          <w:i/>
          <w:iCs/>
        </w:rPr>
        <w:t>Nibbedhika</w:t>
      </w:r>
      <w:r w:rsidR="005022EE">
        <w:rPr>
          <w:rFonts w:cs="Times New Roman"/>
        </w:rPr>
        <w:t xml:space="preserve"> </w:t>
      </w:r>
      <w:r w:rsidR="005022EE" w:rsidRPr="005022EE">
        <w:rPr>
          <w:rFonts w:cs="Times New Roman"/>
          <w:i/>
          <w:iCs/>
        </w:rPr>
        <w:t>Sutra</w:t>
      </w:r>
      <w:r w:rsidR="005022EE">
        <w:rPr>
          <w:rFonts w:cs="Times New Roman"/>
          <w:i/>
          <w:iCs/>
        </w:rPr>
        <w:t xml:space="preserve">, </w:t>
      </w:r>
      <w:r w:rsidR="00E736F4" w:rsidRPr="00FB04FF">
        <w:rPr>
          <w:rFonts w:cs="Times New Roman"/>
        </w:rPr>
        <w:t xml:space="preserve">Śakyamuni spiega il </w:t>
      </w:r>
      <w:r w:rsidR="00E736F4">
        <w:rPr>
          <w:rFonts w:cs="Times New Roman"/>
        </w:rPr>
        <w:t xml:space="preserve">risultato del </w:t>
      </w:r>
      <w:r w:rsidR="00E736F4" w:rsidRPr="00EB393F">
        <w:rPr>
          <w:rFonts w:cs="Times New Roman"/>
          <w:i/>
          <w:iCs/>
        </w:rPr>
        <w:t>karma</w:t>
      </w:r>
      <w:r w:rsidR="00E736F4">
        <w:rPr>
          <w:rFonts w:cs="Times New Roman"/>
        </w:rPr>
        <w:t xml:space="preserve">, dicendo che esso non influenza solo la vita presente, ma anche quelle a venire: </w:t>
      </w:r>
    </w:p>
    <w:p w14:paraId="646299A7" w14:textId="77777777" w:rsidR="00E736F4" w:rsidRDefault="00E736F4" w:rsidP="00B85807">
      <w:pPr>
        <w:spacing w:line="360" w:lineRule="auto"/>
        <w:ind w:firstLine="0"/>
        <w:jc w:val="both"/>
        <w:rPr>
          <w:rFonts w:cs="Times New Roman"/>
        </w:rPr>
      </w:pPr>
    </w:p>
    <w:p w14:paraId="35AD9414" w14:textId="77777777" w:rsidR="00E736F4" w:rsidRDefault="00C06EDF" w:rsidP="002173B3">
      <w:pPr>
        <w:spacing w:line="360" w:lineRule="auto"/>
        <w:ind w:left="709" w:right="709" w:firstLine="0"/>
        <w:jc w:val="both"/>
        <w:rPr>
          <w:rFonts w:cs="Times New Roman"/>
          <w:color w:val="000000" w:themeColor="text1"/>
          <w:sz w:val="22"/>
          <w:szCs w:val="22"/>
        </w:rPr>
      </w:pPr>
      <w:r w:rsidRPr="005022EE">
        <w:rPr>
          <w:rFonts w:cs="Times New Roman"/>
          <w:color w:val="000000" w:themeColor="text1"/>
          <w:sz w:val="22"/>
          <w:szCs w:val="22"/>
          <w:lang w:val="en-US"/>
        </w:rPr>
        <w:t xml:space="preserve">And what is the result of </w:t>
      </w:r>
      <w:proofErr w:type="spellStart"/>
      <w:r w:rsidRPr="005022EE">
        <w:rPr>
          <w:rFonts w:cs="Times New Roman"/>
          <w:color w:val="000000" w:themeColor="text1"/>
          <w:sz w:val="22"/>
          <w:szCs w:val="22"/>
          <w:lang w:val="en-US"/>
        </w:rPr>
        <w:t>kamma</w:t>
      </w:r>
      <w:proofErr w:type="spellEnd"/>
      <w:r w:rsidRPr="005022EE">
        <w:rPr>
          <w:rFonts w:cs="Times New Roman"/>
          <w:color w:val="000000" w:themeColor="text1"/>
          <w:sz w:val="22"/>
          <w:szCs w:val="22"/>
          <w:lang w:val="en-US"/>
        </w:rPr>
        <w:t xml:space="preserve">? The result of </w:t>
      </w:r>
      <w:proofErr w:type="spellStart"/>
      <w:r w:rsidRPr="005022EE">
        <w:rPr>
          <w:rFonts w:cs="Times New Roman"/>
          <w:color w:val="000000" w:themeColor="text1"/>
          <w:sz w:val="22"/>
          <w:szCs w:val="22"/>
          <w:lang w:val="en-US"/>
        </w:rPr>
        <w:t>kamma</w:t>
      </w:r>
      <w:proofErr w:type="spellEnd"/>
      <w:r w:rsidRPr="005022EE">
        <w:rPr>
          <w:rFonts w:cs="Times New Roman"/>
          <w:color w:val="000000" w:themeColor="text1"/>
          <w:sz w:val="22"/>
          <w:szCs w:val="22"/>
          <w:lang w:val="en-US"/>
        </w:rPr>
        <w:t xml:space="preserve"> is of three sorts, I tell</w:t>
      </w:r>
      <w:r w:rsidR="005022EE">
        <w:rPr>
          <w:rFonts w:cs="Times New Roman"/>
          <w:color w:val="000000" w:themeColor="text1"/>
          <w:sz w:val="22"/>
          <w:szCs w:val="22"/>
          <w:lang w:val="en-US"/>
        </w:rPr>
        <w:t xml:space="preserve"> </w:t>
      </w:r>
      <w:r w:rsidRPr="005022EE">
        <w:rPr>
          <w:rFonts w:cs="Times New Roman"/>
          <w:color w:val="000000" w:themeColor="text1"/>
          <w:sz w:val="22"/>
          <w:szCs w:val="22"/>
          <w:lang w:val="en-US"/>
        </w:rPr>
        <w:t xml:space="preserve">you: that which arises right here </w:t>
      </w:r>
      <w:r w:rsidR="00527242">
        <w:rPr>
          <w:rFonts w:cs="Times New Roman"/>
          <w:color w:val="000000" w:themeColor="text1"/>
          <w:sz w:val="22"/>
          <w:szCs w:val="22"/>
          <w:lang w:val="en-US"/>
        </w:rPr>
        <w:t>and</w:t>
      </w:r>
      <w:r w:rsidRPr="005022EE">
        <w:rPr>
          <w:rFonts w:cs="Times New Roman"/>
          <w:color w:val="000000" w:themeColor="text1"/>
          <w:sz w:val="22"/>
          <w:szCs w:val="22"/>
          <w:lang w:val="en-US"/>
        </w:rPr>
        <w:t xml:space="preserve"> now, that which arises later [in this lifetime], and that which arises following that. </w:t>
      </w:r>
      <w:proofErr w:type="spellStart"/>
      <w:r w:rsidRPr="00B82D9A">
        <w:rPr>
          <w:rFonts w:cs="Times New Roman"/>
          <w:color w:val="000000" w:themeColor="text1"/>
          <w:sz w:val="22"/>
          <w:szCs w:val="22"/>
        </w:rPr>
        <w:t>This</w:t>
      </w:r>
      <w:proofErr w:type="spellEnd"/>
      <w:r w:rsidRPr="00B82D9A">
        <w:rPr>
          <w:rFonts w:cs="Times New Roman"/>
          <w:color w:val="000000" w:themeColor="text1"/>
          <w:sz w:val="22"/>
          <w:szCs w:val="22"/>
        </w:rPr>
        <w:t xml:space="preserve"> </w:t>
      </w:r>
      <w:proofErr w:type="spellStart"/>
      <w:r w:rsidRPr="00B82D9A">
        <w:rPr>
          <w:rFonts w:cs="Times New Roman"/>
          <w:color w:val="000000" w:themeColor="text1"/>
          <w:sz w:val="22"/>
          <w:szCs w:val="22"/>
        </w:rPr>
        <w:t>is</w:t>
      </w:r>
      <w:proofErr w:type="spellEnd"/>
      <w:r w:rsidRPr="00B82D9A">
        <w:rPr>
          <w:rFonts w:cs="Times New Roman"/>
          <w:color w:val="000000" w:themeColor="text1"/>
          <w:sz w:val="22"/>
          <w:szCs w:val="22"/>
        </w:rPr>
        <w:t xml:space="preserve"> </w:t>
      </w:r>
      <w:proofErr w:type="spellStart"/>
      <w:r w:rsidRPr="00B82D9A">
        <w:rPr>
          <w:rFonts w:cs="Times New Roman"/>
          <w:color w:val="000000" w:themeColor="text1"/>
          <w:sz w:val="22"/>
          <w:szCs w:val="22"/>
        </w:rPr>
        <w:t>called</w:t>
      </w:r>
      <w:proofErr w:type="spellEnd"/>
      <w:r w:rsidRPr="00B82D9A">
        <w:rPr>
          <w:rFonts w:cs="Times New Roman"/>
          <w:color w:val="000000" w:themeColor="text1"/>
          <w:sz w:val="22"/>
          <w:szCs w:val="22"/>
        </w:rPr>
        <w:t xml:space="preserve"> the </w:t>
      </w:r>
      <w:proofErr w:type="spellStart"/>
      <w:r w:rsidRPr="00B82D9A">
        <w:rPr>
          <w:rFonts w:cs="Times New Roman"/>
          <w:color w:val="000000" w:themeColor="text1"/>
          <w:sz w:val="22"/>
          <w:szCs w:val="22"/>
        </w:rPr>
        <w:t>result</w:t>
      </w:r>
      <w:proofErr w:type="spellEnd"/>
      <w:r w:rsidRPr="00B82D9A">
        <w:rPr>
          <w:rFonts w:cs="Times New Roman"/>
          <w:color w:val="000000" w:themeColor="text1"/>
          <w:sz w:val="22"/>
          <w:szCs w:val="22"/>
        </w:rPr>
        <w:t xml:space="preserve"> of </w:t>
      </w:r>
      <w:proofErr w:type="spellStart"/>
      <w:r w:rsidRPr="00B82D9A">
        <w:rPr>
          <w:rFonts w:cs="Times New Roman"/>
          <w:color w:val="000000" w:themeColor="text1"/>
          <w:sz w:val="22"/>
          <w:szCs w:val="22"/>
        </w:rPr>
        <w:t>kamma</w:t>
      </w:r>
      <w:proofErr w:type="spellEnd"/>
      <w:r w:rsidRPr="00B82D9A">
        <w:rPr>
          <w:rFonts w:cs="Times New Roman"/>
          <w:color w:val="000000" w:themeColor="text1"/>
          <w:sz w:val="22"/>
          <w:szCs w:val="22"/>
        </w:rPr>
        <w:t>.</w:t>
      </w:r>
      <w:r w:rsidR="005022EE">
        <w:rPr>
          <w:rStyle w:val="Rimandonotaapidipagina"/>
          <w:rFonts w:cs="Times New Roman"/>
          <w:color w:val="000000" w:themeColor="text1"/>
          <w:sz w:val="22"/>
          <w:szCs w:val="22"/>
          <w:lang w:val="en-US"/>
        </w:rPr>
        <w:footnoteReference w:id="8"/>
      </w:r>
    </w:p>
    <w:p w14:paraId="00FD8D57" w14:textId="77777777" w:rsidR="005C3C45" w:rsidRDefault="00E736F4" w:rsidP="002173B3">
      <w:pPr>
        <w:spacing w:line="360" w:lineRule="auto"/>
        <w:ind w:firstLine="0"/>
        <w:jc w:val="both"/>
        <w:rPr>
          <w:rFonts w:cs="Times New Roman"/>
        </w:rPr>
      </w:pPr>
      <w:r>
        <w:rPr>
          <w:rFonts w:cs="Times New Roman"/>
        </w:rPr>
        <w:lastRenderedPageBreak/>
        <w:t xml:space="preserve">Il </w:t>
      </w:r>
      <w:r w:rsidRPr="0081646E">
        <w:rPr>
          <w:rFonts w:cs="Times New Roman"/>
          <w:i/>
          <w:iCs/>
        </w:rPr>
        <w:t>karma</w:t>
      </w:r>
      <w:r>
        <w:rPr>
          <w:rFonts w:cs="Times New Roman"/>
        </w:rPr>
        <w:t xml:space="preserve"> è una legge naturale, intrinseca e onnipresente, non operata da nessuna divinità, anzi, anche gli esseri celestiali ne subiscono le cause.</w:t>
      </w:r>
      <w:r w:rsidR="001B465A">
        <w:rPr>
          <w:rFonts w:cs="Times New Roman"/>
        </w:rPr>
        <w:t xml:space="preserve"> In questo ciclo di causa e effetto, </w:t>
      </w:r>
      <w:r w:rsidR="001229AC">
        <w:rPr>
          <w:rFonts w:cs="Times New Roman"/>
        </w:rPr>
        <w:t xml:space="preserve">è importante comprendere </w:t>
      </w:r>
      <w:r w:rsidR="00005BD4">
        <w:rPr>
          <w:rFonts w:cs="Times New Roman"/>
        </w:rPr>
        <w:t>quanto</w:t>
      </w:r>
      <w:r w:rsidR="001229AC">
        <w:rPr>
          <w:rFonts w:cs="Times New Roman"/>
        </w:rPr>
        <w:t xml:space="preserve"> le azioni delle vite </w:t>
      </w:r>
      <w:r w:rsidR="00527242">
        <w:rPr>
          <w:rFonts w:cs="Times New Roman"/>
        </w:rPr>
        <w:t xml:space="preserve">passate </w:t>
      </w:r>
      <w:r w:rsidR="001229AC">
        <w:rPr>
          <w:rFonts w:cs="Times New Roman"/>
        </w:rPr>
        <w:t>s</w:t>
      </w:r>
      <w:r w:rsidR="00005BD4">
        <w:rPr>
          <w:rFonts w:cs="Times New Roman"/>
        </w:rPr>
        <w:t>ia</w:t>
      </w:r>
      <w:r w:rsidR="001229AC">
        <w:rPr>
          <w:rFonts w:cs="Times New Roman"/>
        </w:rPr>
        <w:t>no ormai</w:t>
      </w:r>
      <w:r w:rsidR="00527242">
        <w:rPr>
          <w:rFonts w:cs="Times New Roman"/>
        </w:rPr>
        <w:t xml:space="preserve"> andate</w:t>
      </w:r>
      <w:r w:rsidR="001229AC">
        <w:rPr>
          <w:rFonts w:cs="Times New Roman"/>
        </w:rPr>
        <w:t xml:space="preserve">; </w:t>
      </w:r>
      <w:r w:rsidR="00527242">
        <w:rPr>
          <w:rFonts w:cs="Times New Roman"/>
        </w:rPr>
        <w:t>sono</w:t>
      </w:r>
      <w:r w:rsidR="001229AC">
        <w:rPr>
          <w:rFonts w:cs="Times New Roman"/>
        </w:rPr>
        <w:t xml:space="preserve"> fondamental</w:t>
      </w:r>
      <w:r w:rsidR="00527242">
        <w:rPr>
          <w:rFonts w:cs="Times New Roman"/>
        </w:rPr>
        <w:t>i</w:t>
      </w:r>
      <w:r w:rsidR="001229AC">
        <w:rPr>
          <w:rFonts w:cs="Times New Roman"/>
        </w:rPr>
        <w:t xml:space="preserve">, invece, </w:t>
      </w:r>
      <w:r w:rsidR="00527242">
        <w:rPr>
          <w:rFonts w:cs="Times New Roman"/>
        </w:rPr>
        <w:t>le azion</w:t>
      </w:r>
      <w:r w:rsidR="003360D6">
        <w:rPr>
          <w:rFonts w:cs="Times New Roman"/>
        </w:rPr>
        <w:t>i</w:t>
      </w:r>
      <w:r w:rsidR="00527242">
        <w:rPr>
          <w:rFonts w:cs="Times New Roman"/>
        </w:rPr>
        <w:t xml:space="preserve"> del presente </w:t>
      </w:r>
      <w:r w:rsidR="00B82D9A">
        <w:rPr>
          <w:rFonts w:cs="Times New Roman"/>
        </w:rPr>
        <w:t>e come si reagisce ad esso</w:t>
      </w:r>
      <w:r w:rsidR="001229AC">
        <w:rPr>
          <w:rFonts w:cs="Times New Roman"/>
        </w:rPr>
        <w:t>.</w:t>
      </w:r>
    </w:p>
    <w:p w14:paraId="1A23E9DF" w14:textId="77777777" w:rsidR="001229AC" w:rsidRDefault="001229AC" w:rsidP="002173B3">
      <w:pPr>
        <w:spacing w:line="360" w:lineRule="auto"/>
        <w:ind w:firstLine="708"/>
        <w:jc w:val="both"/>
        <w:rPr>
          <w:rFonts w:cs="Times New Roman"/>
        </w:rPr>
      </w:pPr>
      <w:r>
        <w:rPr>
          <w:rFonts w:cs="Times New Roman"/>
        </w:rPr>
        <w:t>La prospettiva buddhista della rinascita non è una possibilità positiva, tuttavia sottolinea che, volente o nolente, credente o meno</w:t>
      </w:r>
      <w:r w:rsidR="002621B9">
        <w:rPr>
          <w:rFonts w:cs="Times New Roman"/>
        </w:rPr>
        <w:t>, chiunque la subisce.</w:t>
      </w:r>
      <w:r>
        <w:rPr>
          <w:rFonts w:cs="Times New Roman"/>
        </w:rPr>
        <w:t xml:space="preserve"> Nel</w:t>
      </w:r>
      <w:r w:rsidR="00566EF0">
        <w:rPr>
          <w:rFonts w:cs="Times New Roman"/>
        </w:rPr>
        <w:t xml:space="preserve"> </w:t>
      </w:r>
      <w:r w:rsidR="00566EF0" w:rsidRPr="00566EF0">
        <w:rPr>
          <w:rFonts w:cs="Times New Roman"/>
          <w:i/>
          <w:iCs/>
        </w:rPr>
        <w:t>saṃsāra</w:t>
      </w:r>
      <w:r>
        <w:rPr>
          <w:rFonts w:cs="Times New Roman"/>
        </w:rPr>
        <w:t>, tutti gli esseri sono parte dello stesso ciclo: ogni umano è stato un animale, un demone o un essere celestiale</w:t>
      </w:r>
      <w:r w:rsidR="00D522D0">
        <w:rPr>
          <w:rFonts w:cs="Times New Roman"/>
        </w:rPr>
        <w:t>,</w:t>
      </w:r>
      <w:r>
        <w:rPr>
          <w:rFonts w:cs="Times New Roman"/>
        </w:rPr>
        <w:t xml:space="preserve"> nelle vite passate. Nonostante la vita umana sia considerata particolarmente utile allo sviluppo spirituale, il processo di vita e rinascita non ha un obiettivo dichiarato da una qualche divinità: l’opportunità di crescita spirituale è un semplice effetto collaterale.</w:t>
      </w:r>
      <w:r>
        <w:rPr>
          <w:rStyle w:val="Rimandonotaapidipagina"/>
          <w:rFonts w:cs="Times New Roman"/>
        </w:rPr>
        <w:footnoteReference w:id="9"/>
      </w:r>
    </w:p>
    <w:p w14:paraId="6ECFCA61" w14:textId="77777777" w:rsidR="00527242" w:rsidRDefault="00527242" w:rsidP="00C56F5A">
      <w:pPr>
        <w:spacing w:line="360" w:lineRule="auto"/>
        <w:ind w:firstLine="708"/>
        <w:jc w:val="both"/>
        <w:rPr>
          <w:rFonts w:cs="Times New Roman"/>
        </w:rPr>
      </w:pPr>
      <w:r>
        <w:rPr>
          <w:rFonts w:cs="Times New Roman"/>
        </w:rPr>
        <w:t>La dottrina buddhista è diventata sempre più fitta e articolata</w:t>
      </w:r>
      <w:r w:rsidR="00005BD4">
        <w:rPr>
          <w:rFonts w:cs="Times New Roman"/>
        </w:rPr>
        <w:t>, poiché,</w:t>
      </w:r>
      <w:r>
        <w:rPr>
          <w:rFonts w:cs="Times New Roman"/>
        </w:rPr>
        <w:t xml:space="preserve"> non solo dal punto di vista diacronico ma anche “geografico”, </w:t>
      </w:r>
      <w:r w:rsidR="00005BD4">
        <w:rPr>
          <w:rFonts w:cs="Times New Roman"/>
        </w:rPr>
        <w:t>a partire</w:t>
      </w:r>
      <w:r>
        <w:rPr>
          <w:rFonts w:cs="Times New Roman"/>
        </w:rPr>
        <w:t xml:space="preserve"> dall’India, gli insegnamenti sono stati esportati a est, verso la Cina, la Corea e, finalmente</w:t>
      </w:r>
      <w:r w:rsidR="003360D6">
        <w:rPr>
          <w:rFonts w:cs="Times New Roman"/>
        </w:rPr>
        <w:t>,</w:t>
      </w:r>
      <w:r>
        <w:rPr>
          <w:rFonts w:cs="Times New Roman"/>
        </w:rPr>
        <w:t xml:space="preserve"> i</w:t>
      </w:r>
      <w:r w:rsidR="00005BD4">
        <w:rPr>
          <w:rFonts w:cs="Times New Roman"/>
        </w:rPr>
        <w:t>n</w:t>
      </w:r>
      <w:r>
        <w:rPr>
          <w:rFonts w:cs="Times New Roman"/>
        </w:rPr>
        <w:t xml:space="preserve"> Giappone. </w:t>
      </w:r>
      <w:r w:rsidR="00C552EA">
        <w:rPr>
          <w:rFonts w:cs="Times New Roman"/>
        </w:rPr>
        <w:t>Inevitabilmente,</w:t>
      </w:r>
      <w:r w:rsidR="002621B9">
        <w:rPr>
          <w:rFonts w:cs="Times New Roman"/>
        </w:rPr>
        <w:t xml:space="preserve"> per</w:t>
      </w:r>
      <w:r w:rsidR="00C552EA">
        <w:rPr>
          <w:rFonts w:cs="Times New Roman"/>
        </w:rPr>
        <w:t xml:space="preserve"> l’incontro con un popolo diverso da quello d’origine</w:t>
      </w:r>
      <w:r w:rsidR="002621B9">
        <w:rPr>
          <w:rFonts w:cs="Times New Roman"/>
        </w:rPr>
        <w:t xml:space="preserve"> e</w:t>
      </w:r>
      <w:r w:rsidR="00C552EA">
        <w:rPr>
          <w:rFonts w:cs="Times New Roman"/>
        </w:rPr>
        <w:t xml:space="preserve"> considerati i diversi secoli intercorsi dall’illuminazione di Śakyamuni, la dottrina ha sub</w:t>
      </w:r>
      <w:r w:rsidR="00B82D9A">
        <w:rPr>
          <w:rFonts w:cs="Times New Roman"/>
        </w:rPr>
        <w:t>ì</w:t>
      </w:r>
      <w:r w:rsidR="00C552EA">
        <w:rPr>
          <w:rFonts w:cs="Times New Roman"/>
        </w:rPr>
        <w:t xml:space="preserve">to modifiche e interpretazioni diverse in base alle </w:t>
      </w:r>
      <w:r w:rsidR="00D522D0">
        <w:rPr>
          <w:rFonts w:cs="Times New Roman"/>
        </w:rPr>
        <w:t>numerose</w:t>
      </w:r>
      <w:r w:rsidR="00C552EA">
        <w:rPr>
          <w:rFonts w:cs="Times New Roman"/>
        </w:rPr>
        <w:t xml:space="preserve"> scuole sviluppatesi. Parlando di anni molto recenti, con oltre 26 secoli di differenza, Ōkawa Ry</w:t>
      </w:r>
      <w:r w:rsidR="00B82D9A">
        <w:rPr>
          <w:rFonts w:cs="Times New Roman"/>
        </w:rPr>
        <w:t>ū</w:t>
      </w:r>
      <w:r w:rsidR="00C552EA">
        <w:rPr>
          <w:rFonts w:cs="Times New Roman"/>
        </w:rPr>
        <w:t>h</w:t>
      </w:r>
      <w:r w:rsidR="00B82D9A">
        <w:rPr>
          <w:rFonts w:cs="Times New Roman"/>
        </w:rPr>
        <w:t>ō</w:t>
      </w:r>
      <w:r w:rsidR="00C552EA">
        <w:rPr>
          <w:rFonts w:cs="Times New Roman"/>
        </w:rPr>
        <w:t xml:space="preserve"> afferma, in Giappone, di essere la reincarnazione di Gautama Śakyamuni; di conseguenza, attingerà alle dottrine buddhiste per creare il proprio credo religioso. </w:t>
      </w:r>
    </w:p>
    <w:p w14:paraId="3493E3B0" w14:textId="77777777" w:rsidR="00AA1791" w:rsidRDefault="00AA1791" w:rsidP="00B85807">
      <w:pPr>
        <w:spacing w:line="360" w:lineRule="auto"/>
        <w:ind w:firstLine="0"/>
        <w:jc w:val="both"/>
        <w:rPr>
          <w:rFonts w:cs="Times New Roman"/>
          <w:b/>
          <w:bCs/>
          <w:smallCaps/>
        </w:rPr>
      </w:pPr>
    </w:p>
    <w:p w14:paraId="28929D26" w14:textId="77777777" w:rsidR="002D3C11" w:rsidRDefault="002D3C11" w:rsidP="00B85807">
      <w:pPr>
        <w:spacing w:line="360" w:lineRule="auto"/>
        <w:ind w:firstLine="0"/>
        <w:jc w:val="both"/>
        <w:rPr>
          <w:rFonts w:cs="Times New Roman"/>
          <w:b/>
          <w:bCs/>
          <w:smallCaps/>
        </w:rPr>
      </w:pPr>
    </w:p>
    <w:p w14:paraId="1BA375DA" w14:textId="77777777" w:rsidR="00C552EA" w:rsidRDefault="00C552EA" w:rsidP="00B85807">
      <w:pPr>
        <w:spacing w:line="360" w:lineRule="auto"/>
        <w:ind w:firstLine="0"/>
        <w:jc w:val="both"/>
        <w:rPr>
          <w:rFonts w:cs="Times New Roman"/>
          <w:b/>
          <w:bCs/>
          <w:smallCaps/>
        </w:rPr>
      </w:pPr>
      <w:r w:rsidRPr="00C552EA">
        <w:rPr>
          <w:rFonts w:cs="Times New Roman"/>
          <w:b/>
          <w:bCs/>
          <w:smallCaps/>
        </w:rPr>
        <w:t xml:space="preserve">La modernità: </w:t>
      </w:r>
      <w:r w:rsidR="00E7314A" w:rsidRPr="00C552EA">
        <w:rPr>
          <w:rFonts w:cs="Times New Roman"/>
          <w:b/>
          <w:bCs/>
          <w:smallCaps/>
        </w:rPr>
        <w:t>Kōfuku</w:t>
      </w:r>
      <w:r w:rsidRPr="00C552EA">
        <w:rPr>
          <w:rFonts w:cs="Times New Roman"/>
          <w:b/>
          <w:bCs/>
          <w:smallCaps/>
        </w:rPr>
        <w:t xml:space="preserve"> no Kagaku</w:t>
      </w:r>
    </w:p>
    <w:p w14:paraId="6311125C" w14:textId="77777777" w:rsidR="009A18EF" w:rsidRDefault="00DE1528" w:rsidP="00F56652">
      <w:pPr>
        <w:spacing w:before="120" w:line="360" w:lineRule="auto"/>
        <w:ind w:firstLine="709"/>
        <w:jc w:val="both"/>
        <w:rPr>
          <w:rFonts w:cs="Times New Roman"/>
        </w:rPr>
      </w:pPr>
      <w:proofErr w:type="spellStart"/>
      <w:r>
        <w:rPr>
          <w:rFonts w:cs="Times New Roman"/>
        </w:rPr>
        <w:t>Ōkawa</w:t>
      </w:r>
      <w:proofErr w:type="spellEnd"/>
      <w:r w:rsidR="005D5F37">
        <w:rPr>
          <w:rFonts w:cs="Times New Roman"/>
        </w:rPr>
        <w:t>,</w:t>
      </w:r>
      <w:r w:rsidR="00493D12">
        <w:rPr>
          <w:rFonts w:cs="Times New Roman"/>
        </w:rPr>
        <w:t xml:space="preserve"> na</w:t>
      </w:r>
      <w:r w:rsidR="005D5F37">
        <w:rPr>
          <w:rFonts w:cs="Times New Roman"/>
        </w:rPr>
        <w:t xml:space="preserve">to </w:t>
      </w:r>
      <w:proofErr w:type="spellStart"/>
      <w:r w:rsidR="005D5F37">
        <w:rPr>
          <w:rFonts w:cs="Times New Roman"/>
        </w:rPr>
        <w:t>Takashi</w:t>
      </w:r>
      <w:proofErr w:type="spellEnd"/>
      <w:r w:rsidR="005D5F37">
        <w:rPr>
          <w:rFonts w:cs="Times New Roman"/>
        </w:rPr>
        <w:t xml:space="preserve"> </w:t>
      </w:r>
      <w:proofErr w:type="spellStart"/>
      <w:r w:rsidR="005D5F37">
        <w:rPr>
          <w:rFonts w:cs="Times New Roman"/>
        </w:rPr>
        <w:t>Nakagawa</w:t>
      </w:r>
      <w:proofErr w:type="spellEnd"/>
      <w:r w:rsidR="005D5F37">
        <w:rPr>
          <w:rFonts w:cs="Times New Roman"/>
        </w:rPr>
        <w:t xml:space="preserve"> nel 1956, v</w:t>
      </w:r>
      <w:r w:rsidR="002766F3">
        <w:rPr>
          <w:rFonts w:cs="Times New Roman"/>
        </w:rPr>
        <w:t>iene</w:t>
      </w:r>
      <w:r w:rsidR="005D5F37">
        <w:rPr>
          <w:rFonts w:cs="Times New Roman"/>
        </w:rPr>
        <w:t xml:space="preserve"> da</w:t>
      </w:r>
      <w:r w:rsidR="00493D12">
        <w:rPr>
          <w:rFonts w:cs="Times New Roman"/>
        </w:rPr>
        <w:t xml:space="preserve"> una piccola città della prefettura di Tokushima. Con un padre dalle alte aspettative </w:t>
      </w:r>
      <w:r w:rsidR="0072577B">
        <w:rPr>
          <w:rFonts w:cs="Times New Roman"/>
        </w:rPr>
        <w:t>verso</w:t>
      </w:r>
      <w:r w:rsidR="00493D12">
        <w:rPr>
          <w:rFonts w:cs="Times New Roman"/>
        </w:rPr>
        <w:t xml:space="preserve"> i figli, cercò sempre di portare a casa i massimi voti, con scarsi risultati</w:t>
      </w:r>
      <w:r w:rsidR="00D355CD">
        <w:rPr>
          <w:rFonts w:cs="Times New Roman"/>
        </w:rPr>
        <w:t>,</w:t>
      </w:r>
      <w:r w:rsidR="00493D12">
        <w:rPr>
          <w:rFonts w:cs="Times New Roman"/>
        </w:rPr>
        <w:t xml:space="preserve"> vi</w:t>
      </w:r>
      <w:r w:rsidR="00B82D9A">
        <w:rPr>
          <w:rFonts w:cs="Times New Roman"/>
        </w:rPr>
        <w:t>ve</w:t>
      </w:r>
      <w:r w:rsidR="00D355CD">
        <w:rPr>
          <w:rFonts w:cs="Times New Roman"/>
        </w:rPr>
        <w:t>ndo, così,</w:t>
      </w:r>
      <w:r w:rsidR="00493D12">
        <w:rPr>
          <w:rFonts w:cs="Times New Roman"/>
        </w:rPr>
        <w:t xml:space="preserve"> un’infanzia poco serena. Nel 1978 entr</w:t>
      </w:r>
      <w:r w:rsidR="00B82D9A">
        <w:rPr>
          <w:rFonts w:cs="Times New Roman"/>
        </w:rPr>
        <w:t>a</w:t>
      </w:r>
      <w:r w:rsidR="00493D12">
        <w:rPr>
          <w:rFonts w:cs="Times New Roman"/>
        </w:rPr>
        <w:t xml:space="preserve"> alla facoltà di legge</w:t>
      </w:r>
      <w:r w:rsidR="00D355CD">
        <w:rPr>
          <w:rFonts w:cs="Times New Roman"/>
        </w:rPr>
        <w:t xml:space="preserve">: </w:t>
      </w:r>
      <w:r w:rsidR="00493D12">
        <w:rPr>
          <w:rFonts w:cs="Times New Roman"/>
        </w:rPr>
        <w:t xml:space="preserve">anche qui, i suoi voti non </w:t>
      </w:r>
      <w:r w:rsidR="00B82D9A">
        <w:rPr>
          <w:rFonts w:cs="Times New Roman"/>
        </w:rPr>
        <w:t>sono</w:t>
      </w:r>
      <w:r w:rsidR="00493D12">
        <w:rPr>
          <w:rFonts w:cs="Times New Roman"/>
        </w:rPr>
        <w:t xml:space="preserve"> eccellenti</w:t>
      </w:r>
      <w:r w:rsidR="00D355CD">
        <w:rPr>
          <w:rFonts w:cs="Times New Roman"/>
        </w:rPr>
        <w:t xml:space="preserve"> e </w:t>
      </w:r>
      <w:r w:rsidR="00493D12">
        <w:rPr>
          <w:rFonts w:cs="Times New Roman"/>
        </w:rPr>
        <w:t>accett</w:t>
      </w:r>
      <w:r w:rsidR="00B82D9A">
        <w:rPr>
          <w:rFonts w:cs="Times New Roman"/>
        </w:rPr>
        <w:t>a</w:t>
      </w:r>
      <w:r w:rsidR="00D355CD">
        <w:rPr>
          <w:rFonts w:cs="Times New Roman"/>
        </w:rPr>
        <w:t>, quindi,</w:t>
      </w:r>
      <w:r w:rsidR="00493D12">
        <w:rPr>
          <w:rFonts w:cs="Times New Roman"/>
        </w:rPr>
        <w:t xml:space="preserve"> </w:t>
      </w:r>
      <w:r>
        <w:rPr>
          <w:rFonts w:cs="Times New Roman"/>
        </w:rPr>
        <w:t xml:space="preserve">un lavoro in una compagnia di trading, la Tōmen. Nel marzo 1981, </w:t>
      </w:r>
      <w:r w:rsidR="002667D4">
        <w:rPr>
          <w:rFonts w:cs="Times New Roman"/>
        </w:rPr>
        <w:t xml:space="preserve">poco </w:t>
      </w:r>
      <w:r>
        <w:rPr>
          <w:rFonts w:cs="Times New Roman"/>
        </w:rPr>
        <w:t xml:space="preserve">prima di </w:t>
      </w:r>
      <w:r w:rsidR="002667D4">
        <w:rPr>
          <w:rFonts w:cs="Times New Roman"/>
        </w:rPr>
        <w:t>cominciare</w:t>
      </w:r>
      <w:r>
        <w:rPr>
          <w:rFonts w:cs="Times New Roman"/>
        </w:rPr>
        <w:t xml:space="preserve"> </w:t>
      </w:r>
      <w:r w:rsidR="00840D68">
        <w:rPr>
          <w:rFonts w:cs="Times New Roman"/>
        </w:rPr>
        <w:t>il nuovo lavoro</w:t>
      </w:r>
      <w:r>
        <w:rPr>
          <w:rFonts w:cs="Times New Roman"/>
        </w:rPr>
        <w:t>, Ōkawa fa esperienza dell’Illuminazione di Buddha:</w:t>
      </w:r>
      <w:r w:rsidR="002B0461">
        <w:rPr>
          <w:rFonts w:cs="Times New Roman"/>
        </w:rPr>
        <w:t xml:space="preserve"> dice di essere</w:t>
      </w:r>
      <w:r>
        <w:rPr>
          <w:rFonts w:cs="Times New Roman"/>
        </w:rPr>
        <w:t xml:space="preserve"> entra</w:t>
      </w:r>
      <w:r w:rsidR="002B0461">
        <w:rPr>
          <w:rFonts w:cs="Times New Roman"/>
        </w:rPr>
        <w:t>to</w:t>
      </w:r>
      <w:r>
        <w:rPr>
          <w:rFonts w:cs="Times New Roman"/>
        </w:rPr>
        <w:t xml:space="preserve"> in contatto con diversi spiriti e</w:t>
      </w:r>
      <w:r w:rsidR="002B0461">
        <w:rPr>
          <w:rFonts w:cs="Times New Roman"/>
        </w:rPr>
        <w:t xml:space="preserve"> di aver</w:t>
      </w:r>
      <w:r>
        <w:rPr>
          <w:rFonts w:cs="Times New Roman"/>
        </w:rPr>
        <w:t xml:space="preserve"> ricev</w:t>
      </w:r>
      <w:r w:rsidR="002B0461">
        <w:rPr>
          <w:rFonts w:cs="Times New Roman"/>
        </w:rPr>
        <w:t>uto</w:t>
      </w:r>
      <w:r>
        <w:rPr>
          <w:rFonts w:cs="Times New Roman"/>
        </w:rPr>
        <w:t xml:space="preserve"> dei messaggi, primi tra tutti </w:t>
      </w:r>
      <w:r>
        <w:rPr>
          <w:rFonts w:cs="Times New Roman"/>
        </w:rPr>
        <w:lastRenderedPageBreak/>
        <w:t>quelli di Nichiren</w:t>
      </w:r>
      <w:r w:rsidR="00EB393F">
        <w:rPr>
          <w:rStyle w:val="Rimandonotaapidipagina"/>
          <w:rFonts w:cs="Times New Roman"/>
        </w:rPr>
        <w:footnoteReference w:id="10"/>
      </w:r>
      <w:r w:rsidR="004A5D40">
        <w:rPr>
          <w:rFonts w:cs="Times New Roman"/>
        </w:rPr>
        <w:t xml:space="preserve">, tramite </w:t>
      </w:r>
      <w:r>
        <w:rPr>
          <w:rFonts w:cs="Times New Roman"/>
        </w:rPr>
        <w:t>scrittura automatica</w:t>
      </w:r>
      <w:r w:rsidR="004A5D40">
        <w:rPr>
          <w:rFonts w:cs="Times New Roman"/>
        </w:rPr>
        <w:t>. A causa del pronunciato senso d’inferiorità, rinunci</w:t>
      </w:r>
      <w:r w:rsidR="00B82D9A">
        <w:rPr>
          <w:rFonts w:cs="Times New Roman"/>
        </w:rPr>
        <w:t>a</w:t>
      </w:r>
      <w:r w:rsidR="004A5D40">
        <w:rPr>
          <w:rFonts w:cs="Times New Roman"/>
        </w:rPr>
        <w:t xml:space="preserve"> a un training a New York e torn</w:t>
      </w:r>
      <w:r w:rsidR="00B82D9A">
        <w:rPr>
          <w:rFonts w:cs="Times New Roman"/>
        </w:rPr>
        <w:t>a</w:t>
      </w:r>
      <w:r w:rsidR="004A5D40">
        <w:rPr>
          <w:rFonts w:cs="Times New Roman"/>
        </w:rPr>
        <w:t xml:space="preserve"> in Giappone dopo</w:t>
      </w:r>
      <w:r w:rsidR="00B82D9A">
        <w:rPr>
          <w:rFonts w:cs="Times New Roman"/>
        </w:rPr>
        <w:t xml:space="preserve"> solo</w:t>
      </w:r>
      <w:r w:rsidR="004A5D40">
        <w:rPr>
          <w:rFonts w:cs="Times New Roman"/>
        </w:rPr>
        <w:t xml:space="preserve"> un anno; contin</w:t>
      </w:r>
      <w:r w:rsidR="00B82D9A">
        <w:rPr>
          <w:rFonts w:cs="Times New Roman"/>
        </w:rPr>
        <w:t>ua</w:t>
      </w:r>
      <w:r w:rsidR="004A5D40">
        <w:rPr>
          <w:rFonts w:cs="Times New Roman"/>
        </w:rPr>
        <w:t xml:space="preserve"> a leggere centinaia di libri</w:t>
      </w:r>
      <w:r w:rsidR="00A05E9D">
        <w:rPr>
          <w:rFonts w:cs="Times New Roman"/>
        </w:rPr>
        <w:t xml:space="preserve">, convinto di </w:t>
      </w:r>
      <w:r w:rsidR="004A5D40">
        <w:rPr>
          <w:rFonts w:cs="Times New Roman"/>
        </w:rPr>
        <w:t xml:space="preserve">sopperire </w:t>
      </w:r>
      <w:r w:rsidR="00B82D9A">
        <w:rPr>
          <w:rFonts w:cs="Times New Roman"/>
        </w:rPr>
        <w:t>ai problemi d’autostima</w:t>
      </w:r>
      <w:r w:rsidR="004A5D40">
        <w:rPr>
          <w:rFonts w:cs="Times New Roman"/>
        </w:rPr>
        <w:t>. Con l’arrivo dei messaggi da diversi personaggi delle religioni</w:t>
      </w:r>
      <w:r w:rsidR="00B82D9A">
        <w:rPr>
          <w:rFonts w:cs="Times New Roman"/>
        </w:rPr>
        <w:t>,</w:t>
      </w:r>
      <w:r w:rsidR="004A5D40">
        <w:rPr>
          <w:rFonts w:cs="Times New Roman"/>
        </w:rPr>
        <w:t xml:space="preserve"> le sue insicurezze si trasformano in senso di superiorità. Nel 1985 pubblic</w:t>
      </w:r>
      <w:r w:rsidR="00B82D9A">
        <w:rPr>
          <w:rFonts w:cs="Times New Roman"/>
        </w:rPr>
        <w:t>a</w:t>
      </w:r>
      <w:r w:rsidR="004A5D40">
        <w:rPr>
          <w:rFonts w:cs="Times New Roman"/>
        </w:rPr>
        <w:t xml:space="preserve"> il primo libro</w:t>
      </w:r>
      <w:r w:rsidR="00B82D9A">
        <w:rPr>
          <w:rFonts w:cs="Times New Roman"/>
        </w:rPr>
        <w:t>;</w:t>
      </w:r>
      <w:r w:rsidR="004A5D40">
        <w:rPr>
          <w:rFonts w:cs="Times New Roman"/>
        </w:rPr>
        <w:t xml:space="preserve"> l’anno successivo </w:t>
      </w:r>
      <w:r w:rsidR="00B82D9A">
        <w:rPr>
          <w:rFonts w:cs="Times New Roman"/>
        </w:rPr>
        <w:t>prende in considerazione l’idea</w:t>
      </w:r>
      <w:r w:rsidR="004A5D40">
        <w:rPr>
          <w:rFonts w:cs="Times New Roman"/>
        </w:rPr>
        <w:t xml:space="preserve"> di lasciare il lavoro e, in ottobre,</w:t>
      </w:r>
      <w:r w:rsidR="00B82D9A">
        <w:rPr>
          <w:rFonts w:cs="Times New Roman"/>
        </w:rPr>
        <w:t xml:space="preserve"> abbandona la Tōmen e</w:t>
      </w:r>
      <w:r w:rsidR="004A5D40">
        <w:rPr>
          <w:rFonts w:cs="Times New Roman"/>
        </w:rPr>
        <w:t xml:space="preserve"> fond</w:t>
      </w:r>
      <w:r w:rsidR="00B82D9A">
        <w:rPr>
          <w:rFonts w:cs="Times New Roman"/>
        </w:rPr>
        <w:t>a</w:t>
      </w:r>
      <w:r w:rsidR="004A5D40">
        <w:rPr>
          <w:rFonts w:cs="Times New Roman"/>
        </w:rPr>
        <w:t xml:space="preserve"> il </w:t>
      </w:r>
      <w:r w:rsidR="00E7314A" w:rsidRPr="002D3C11">
        <w:rPr>
          <w:rFonts w:cs="Times New Roman"/>
        </w:rPr>
        <w:t>Kōfuku</w:t>
      </w:r>
      <w:r w:rsidR="004A5D40">
        <w:rPr>
          <w:rFonts w:cs="Times New Roman"/>
        </w:rPr>
        <w:t xml:space="preserve"> </w:t>
      </w:r>
      <w:r w:rsidR="004A5D40" w:rsidRPr="002D3C11">
        <w:rPr>
          <w:rFonts w:cs="Times New Roman"/>
        </w:rPr>
        <w:t>no</w:t>
      </w:r>
      <w:r w:rsidR="004A5D40">
        <w:rPr>
          <w:rFonts w:cs="Times New Roman"/>
        </w:rPr>
        <w:t xml:space="preserve"> </w:t>
      </w:r>
      <w:r w:rsidR="004A5D40" w:rsidRPr="002D3C11">
        <w:rPr>
          <w:rFonts w:cs="Times New Roman"/>
        </w:rPr>
        <w:t>kagaku</w:t>
      </w:r>
      <w:r w:rsidR="004A5D40">
        <w:rPr>
          <w:rFonts w:cs="Times New Roman"/>
        </w:rPr>
        <w:t>, per poter realizzare la</w:t>
      </w:r>
      <w:r w:rsidR="00726B47">
        <w:rPr>
          <w:rFonts w:cs="Times New Roman"/>
        </w:rPr>
        <w:t xml:space="preserve"> </w:t>
      </w:r>
      <w:r w:rsidR="004A5D40">
        <w:rPr>
          <w:rFonts w:cs="Times New Roman"/>
        </w:rPr>
        <w:t>missione divina di salvezza per tutto il genere umano. Da questo momento, pubblicherà molti libri</w:t>
      </w:r>
      <w:r w:rsidR="00B82D9A">
        <w:rPr>
          <w:rFonts w:cs="Times New Roman"/>
        </w:rPr>
        <w:t xml:space="preserve"> riguardo i messaggi ricevuti e le conseguenti nuove dottrine, riuscendo ad attirare molti giapponesi.</w:t>
      </w:r>
      <w:r w:rsidR="00860D36">
        <w:rPr>
          <w:rStyle w:val="Rimandonotaapidipagina"/>
          <w:rFonts w:cs="Times New Roman"/>
        </w:rPr>
        <w:footnoteReference w:id="11"/>
      </w:r>
      <w:r w:rsidR="00860D36">
        <w:rPr>
          <w:rFonts w:cs="Times New Roman"/>
        </w:rPr>
        <w:t xml:space="preserve"> </w:t>
      </w:r>
    </w:p>
    <w:p w14:paraId="20FA477D" w14:textId="77777777" w:rsidR="00860D36" w:rsidRDefault="009A18EF" w:rsidP="00C56F5A">
      <w:pPr>
        <w:spacing w:line="360" w:lineRule="auto"/>
        <w:ind w:firstLine="708"/>
        <w:jc w:val="both"/>
        <w:rPr>
          <w:rFonts w:cs="Times New Roman"/>
        </w:rPr>
      </w:pPr>
      <w:r>
        <w:rPr>
          <w:rFonts w:cs="Times New Roman"/>
        </w:rPr>
        <w:t xml:space="preserve">Secondo </w:t>
      </w:r>
      <w:r w:rsidR="00A356BD">
        <w:rPr>
          <w:rFonts w:cs="Times New Roman"/>
        </w:rPr>
        <w:t>la descrizione del movimento</w:t>
      </w:r>
      <w:r w:rsidR="00B82D9A">
        <w:rPr>
          <w:rFonts w:cs="Times New Roman"/>
        </w:rPr>
        <w:t>,</w:t>
      </w:r>
      <w:r w:rsidR="00A356BD">
        <w:rPr>
          <w:rFonts w:cs="Times New Roman"/>
        </w:rPr>
        <w:t xml:space="preserve"> in un</w:t>
      </w:r>
      <w:r w:rsidR="0031557B">
        <w:rPr>
          <w:rFonts w:cs="Times New Roman"/>
        </w:rPr>
        <w:t xml:space="preserve">o dei libri di </w:t>
      </w:r>
      <w:r w:rsidR="00603606">
        <w:rPr>
          <w:rFonts w:cs="Times New Roman"/>
        </w:rPr>
        <w:t>Ōkawa</w:t>
      </w:r>
      <w:r w:rsidR="0031557B">
        <w:rPr>
          <w:rFonts w:cs="Times New Roman"/>
        </w:rPr>
        <w:t xml:space="preserve">, il </w:t>
      </w:r>
      <w:r w:rsidR="0099354F">
        <w:rPr>
          <w:rFonts w:cs="Times New Roman"/>
        </w:rPr>
        <w:t>Kōfuku</w:t>
      </w:r>
      <w:r w:rsidR="0031557B">
        <w:rPr>
          <w:rFonts w:cs="Times New Roman"/>
        </w:rPr>
        <w:t xml:space="preserve"> no kagaku, conosciuto anche come Happy Science, è un movimento spirituale dedicato a portare la felicità alla specie umana, a prescindere da </w:t>
      </w:r>
      <w:r w:rsidR="00603606">
        <w:rPr>
          <w:rFonts w:cs="Times New Roman"/>
        </w:rPr>
        <w:t>religione</w:t>
      </w:r>
      <w:r w:rsidR="00CA75D5">
        <w:rPr>
          <w:rFonts w:cs="Times New Roman"/>
        </w:rPr>
        <w:t>,</w:t>
      </w:r>
      <w:r w:rsidR="00603606">
        <w:rPr>
          <w:rFonts w:cs="Times New Roman"/>
        </w:rPr>
        <w:t xml:space="preserve"> cultura</w:t>
      </w:r>
      <w:r w:rsidR="002C0829">
        <w:rPr>
          <w:rFonts w:cs="Times New Roman"/>
        </w:rPr>
        <w:t xml:space="preserve"> e “razza”.</w:t>
      </w:r>
      <w:r w:rsidR="00603606">
        <w:rPr>
          <w:rStyle w:val="Rimandonotaapidipagina"/>
          <w:rFonts w:cs="Times New Roman"/>
        </w:rPr>
        <w:footnoteReference w:id="12"/>
      </w:r>
    </w:p>
    <w:p w14:paraId="3C9547C0" w14:textId="77777777" w:rsidR="00EC79A5" w:rsidRDefault="00603606" w:rsidP="00EC79A5">
      <w:pPr>
        <w:spacing w:line="360" w:lineRule="auto"/>
        <w:ind w:firstLine="0"/>
        <w:jc w:val="both"/>
        <w:rPr>
          <w:rFonts w:cs="Times New Roman"/>
        </w:rPr>
      </w:pPr>
      <w:r>
        <w:rPr>
          <w:rFonts w:cs="Times New Roman"/>
        </w:rPr>
        <w:t>L’idea di salvezza si basa sulla credenza in un universo spirituale multidimensionale</w:t>
      </w:r>
      <w:r w:rsidR="0062016F">
        <w:rPr>
          <w:rFonts w:cs="Times New Roman"/>
        </w:rPr>
        <w:t>: l’esistenza di questa realtà è stata comprovata dallo stesso Ōkawa, durante le sue interazioni con gli spiriti. Secondo le visioni, l</w:t>
      </w:r>
      <w:r w:rsidR="00204333">
        <w:rPr>
          <w:rFonts w:cs="Times New Roman"/>
        </w:rPr>
        <w:t xml:space="preserve">’essere </w:t>
      </w:r>
      <w:r w:rsidR="0062016F">
        <w:rPr>
          <w:rFonts w:cs="Times New Roman"/>
        </w:rPr>
        <w:t xml:space="preserve">più alto </w:t>
      </w:r>
      <w:r w:rsidR="00B56239">
        <w:rPr>
          <w:rFonts w:cs="Times New Roman"/>
        </w:rPr>
        <w:t>delle nove dimensioni è El Cantare, pianificatore della creazione dell’umanità; è il messia che, nel corso della storia</w:t>
      </w:r>
      <w:r w:rsidR="00204333">
        <w:rPr>
          <w:rFonts w:cs="Times New Roman"/>
        </w:rPr>
        <w:t>,</w:t>
      </w:r>
      <w:r w:rsidR="00B56239">
        <w:rPr>
          <w:rFonts w:cs="Times New Roman"/>
        </w:rPr>
        <w:t xml:space="preserve"> si è reincarnato in diversi personaggi, tra cui Buddha in India</w:t>
      </w:r>
      <w:r w:rsidR="00204333">
        <w:rPr>
          <w:rFonts w:cs="Times New Roman"/>
        </w:rPr>
        <w:t xml:space="preserve"> e, i</w:t>
      </w:r>
      <w:r w:rsidR="00B56239">
        <w:rPr>
          <w:rFonts w:cs="Times New Roman"/>
        </w:rPr>
        <w:t>n epoca moderna</w:t>
      </w:r>
      <w:r w:rsidR="00204333">
        <w:rPr>
          <w:rFonts w:cs="Times New Roman"/>
        </w:rPr>
        <w:t>, è tornato in Ryūhō.</w:t>
      </w:r>
      <w:r w:rsidR="00204333">
        <w:rPr>
          <w:rStyle w:val="Rimandonotaapidipagina"/>
          <w:rFonts w:cs="Times New Roman"/>
        </w:rPr>
        <w:footnoteReference w:id="13"/>
      </w:r>
      <w:r w:rsidR="0005771D">
        <w:rPr>
          <w:rFonts w:cs="Times New Roman"/>
        </w:rPr>
        <w:t xml:space="preserve"> </w:t>
      </w:r>
    </w:p>
    <w:p w14:paraId="45EE5336" w14:textId="77777777" w:rsidR="00B947F4" w:rsidRDefault="0005771D" w:rsidP="00EC79A5">
      <w:pPr>
        <w:spacing w:line="360" w:lineRule="auto"/>
        <w:ind w:firstLine="708"/>
        <w:jc w:val="both"/>
        <w:rPr>
          <w:rFonts w:cs="Times New Roman"/>
        </w:rPr>
      </w:pPr>
      <w:r>
        <w:rPr>
          <w:rFonts w:cs="Times New Roman"/>
        </w:rPr>
        <w:t xml:space="preserve">Il sito dell’Happy Science, nella sezione dedicata agli insegnamenti, descrive il Mondo Spirituale: è una struttura a più </w:t>
      </w:r>
      <w:r w:rsidR="00EB128F">
        <w:rPr>
          <w:rFonts w:cs="Times New Roman"/>
        </w:rPr>
        <w:t xml:space="preserve">strati </w:t>
      </w:r>
      <w:r>
        <w:rPr>
          <w:rFonts w:cs="Times New Roman"/>
        </w:rPr>
        <w:t xml:space="preserve">di dimensioni, divisi in </w:t>
      </w:r>
      <w:r w:rsidR="00EB128F">
        <w:rPr>
          <w:rFonts w:cs="Times New Roman"/>
        </w:rPr>
        <w:t>livelli in base all’illuminazione, quindi più alta è la dimensione più si è vicini al regno abitato da Buddha e</w:t>
      </w:r>
      <w:r w:rsidR="006219C2">
        <w:rPr>
          <w:rFonts w:cs="Times New Roman"/>
        </w:rPr>
        <w:t>, naturalmente, El Cantare</w:t>
      </w:r>
      <w:r w:rsidR="00EB128F">
        <w:rPr>
          <w:rFonts w:cs="Times New Roman"/>
        </w:rPr>
        <w:t>.</w:t>
      </w:r>
      <w:r w:rsidR="00EB128F">
        <w:rPr>
          <w:rStyle w:val="Rimandonotaapidipagina"/>
          <w:rFonts w:cs="Times New Roman"/>
        </w:rPr>
        <w:footnoteReference w:id="14"/>
      </w:r>
      <w:r w:rsidR="00E42861">
        <w:rPr>
          <w:rFonts w:cs="Times New Roman"/>
        </w:rPr>
        <w:t xml:space="preserve">  </w:t>
      </w:r>
      <w:r w:rsidR="00FF25A3">
        <w:rPr>
          <w:rFonts w:cs="Times New Roman"/>
        </w:rPr>
        <w:t>Il mondo fenomenico, invece, è stato creato dalla Luce del Buddha</w:t>
      </w:r>
      <w:r w:rsidR="006219C2">
        <w:rPr>
          <w:rFonts w:cs="Times New Roman"/>
        </w:rPr>
        <w:t xml:space="preserve"> ed è composto da tre dimensioni</w:t>
      </w:r>
      <w:r w:rsidR="00FF25A3">
        <w:rPr>
          <w:rFonts w:cs="Times New Roman"/>
        </w:rPr>
        <w:t>; gli esseri umani nascono qu</w:t>
      </w:r>
      <w:r w:rsidR="006219C2">
        <w:rPr>
          <w:rFonts w:cs="Times New Roman"/>
        </w:rPr>
        <w:t>i</w:t>
      </w:r>
      <w:r w:rsidR="00FF25A3">
        <w:rPr>
          <w:rFonts w:cs="Times New Roman"/>
        </w:rPr>
        <w:t xml:space="preserve"> poiché è il luogo apposito per lo sviluppo delle anime. Lo spirito ha vita eterna nel Mondo Reale: </w:t>
      </w:r>
      <w:r w:rsidR="00E42861">
        <w:rPr>
          <w:rFonts w:cs="Times New Roman"/>
        </w:rPr>
        <w:t xml:space="preserve">dopo la morte su questa terra, l’anima ritorna in una delle dimensioni, in base al livello di illuminazione e bontà raggiunto. </w:t>
      </w:r>
    </w:p>
    <w:p w14:paraId="62FB1CE0" w14:textId="77777777" w:rsidR="006219C2" w:rsidRDefault="006219C2" w:rsidP="00C56F5A">
      <w:pPr>
        <w:spacing w:line="360" w:lineRule="auto"/>
        <w:ind w:firstLine="708"/>
        <w:jc w:val="both"/>
        <w:rPr>
          <w:rFonts w:cs="Times New Roman"/>
        </w:rPr>
      </w:pPr>
      <w:r>
        <w:rPr>
          <w:rFonts w:cs="Times New Roman"/>
        </w:rPr>
        <w:t>Lo scopo della vita è l’avanzamento dell’anima di ognuno</w:t>
      </w:r>
      <w:r w:rsidR="00D355CD">
        <w:rPr>
          <w:rFonts w:cs="Times New Roman"/>
        </w:rPr>
        <w:t>.</w:t>
      </w:r>
      <w:r>
        <w:rPr>
          <w:rFonts w:cs="Times New Roman"/>
        </w:rPr>
        <w:t xml:space="preserve"> </w:t>
      </w:r>
      <w:r w:rsidR="00D355CD">
        <w:rPr>
          <w:rFonts w:cs="Times New Roman"/>
        </w:rPr>
        <w:t>Tale</w:t>
      </w:r>
      <w:r>
        <w:rPr>
          <w:rFonts w:cs="Times New Roman"/>
        </w:rPr>
        <w:t xml:space="preserve"> sviluppo implica il tentativo di raggiungere, in questa vita, il massimo livello di felicità, non solo </w:t>
      </w:r>
      <w:r w:rsidR="00CA75D5">
        <w:rPr>
          <w:rFonts w:cs="Times New Roman"/>
        </w:rPr>
        <w:lastRenderedPageBreak/>
        <w:t>individuale</w:t>
      </w:r>
      <w:r>
        <w:rPr>
          <w:rFonts w:cs="Times New Roman"/>
        </w:rPr>
        <w:t xml:space="preserve">, ma pubblica. Questo atteggiamento estremamente positivo incoraggia i seguaci del movimento a lavorare per cambiare la società attuale, in modo da costruire un mondo nuovo, l’Utopia. Tuttavia, questa auspicata felicità non è ottenibile durante una sola </w:t>
      </w:r>
      <w:r w:rsidR="00200E23">
        <w:rPr>
          <w:rFonts w:cs="Times New Roman"/>
        </w:rPr>
        <w:t>esistenza umana: è questa la ragione della rinascita, dottrina su cui l’intero movimento fa affidamento.</w:t>
      </w:r>
      <w:r w:rsidR="00200E23">
        <w:rPr>
          <w:rStyle w:val="Rimandonotaapidipagina"/>
          <w:rFonts w:cs="Times New Roman"/>
        </w:rPr>
        <w:footnoteReference w:id="15"/>
      </w:r>
      <w:r w:rsidR="007837A4">
        <w:rPr>
          <w:rFonts w:cs="Times New Roman"/>
        </w:rPr>
        <w:t xml:space="preserve"> </w:t>
      </w:r>
      <w:r w:rsidR="00200E23">
        <w:rPr>
          <w:rFonts w:cs="Times New Roman"/>
        </w:rPr>
        <w:t>Secondo gli insegnamenti dettati da Ōkawa, gli umani sono esseri che posseggono la vita eterna, ma si reincarnano continuamente tra questo e il mondo reale con uno scopo e una missione</w:t>
      </w:r>
      <w:r w:rsidR="00CA75D5">
        <w:rPr>
          <w:rFonts w:cs="Times New Roman"/>
        </w:rPr>
        <w:t>:</w:t>
      </w:r>
      <w:r w:rsidR="00200E23">
        <w:rPr>
          <w:rFonts w:cs="Times New Roman"/>
        </w:rPr>
        <w:t xml:space="preserve"> </w:t>
      </w:r>
    </w:p>
    <w:p w14:paraId="568FAA8B" w14:textId="77777777" w:rsidR="00AA1791" w:rsidRDefault="00AA1791" w:rsidP="00AA1791">
      <w:pPr>
        <w:spacing w:line="360" w:lineRule="auto"/>
        <w:ind w:left="851" w:right="851" w:firstLine="0"/>
        <w:jc w:val="both"/>
        <w:rPr>
          <w:rFonts w:cs="Times New Roman"/>
        </w:rPr>
      </w:pPr>
    </w:p>
    <w:p w14:paraId="608E8949" w14:textId="77777777" w:rsidR="007837A4" w:rsidRPr="00AA1791" w:rsidRDefault="007837A4" w:rsidP="00AA1791">
      <w:pPr>
        <w:spacing w:line="360" w:lineRule="auto"/>
        <w:ind w:left="851" w:right="851" w:firstLine="0"/>
        <w:jc w:val="both"/>
        <w:rPr>
          <w:rFonts w:cs="Times New Roman"/>
          <w:sz w:val="22"/>
          <w:szCs w:val="22"/>
          <w:lang w:val="en-US"/>
        </w:rPr>
      </w:pPr>
      <w:r w:rsidRPr="00AA1791">
        <w:rPr>
          <w:rFonts w:cs="Times New Roman"/>
          <w:sz w:val="22"/>
          <w:szCs w:val="22"/>
          <w:lang w:val="en-US"/>
        </w:rPr>
        <w:t>people think they only live once. When they become fully aware that the present life is only one point in the eternal flow of time, and that they have lived in the past and will live again in the future, they will understand that their future lives will depend on their present life and also that they can choose what kind of life they will live in the future.</w:t>
      </w:r>
      <w:r w:rsidRPr="00AA1791">
        <w:rPr>
          <w:rStyle w:val="Rimandonotaapidipagina"/>
          <w:rFonts w:cs="Times New Roman"/>
          <w:sz w:val="22"/>
          <w:szCs w:val="22"/>
          <w:lang w:val="en-US"/>
        </w:rPr>
        <w:footnoteReference w:id="16"/>
      </w:r>
    </w:p>
    <w:p w14:paraId="573599D9" w14:textId="77777777" w:rsidR="007837A4" w:rsidRPr="007837A4" w:rsidRDefault="007837A4" w:rsidP="00B85807">
      <w:pPr>
        <w:spacing w:line="360" w:lineRule="auto"/>
        <w:ind w:firstLine="0"/>
        <w:jc w:val="both"/>
        <w:rPr>
          <w:rFonts w:cs="Times New Roman"/>
          <w:lang w:val="en-US"/>
        </w:rPr>
      </w:pPr>
    </w:p>
    <w:p w14:paraId="3E5BFBFD" w14:textId="77777777" w:rsidR="00D355CD" w:rsidRDefault="00045046" w:rsidP="00C56F5A">
      <w:pPr>
        <w:spacing w:line="360" w:lineRule="auto"/>
        <w:ind w:firstLine="708"/>
        <w:jc w:val="both"/>
        <w:rPr>
          <w:rFonts w:cs="Times New Roman"/>
        </w:rPr>
      </w:pPr>
      <w:r>
        <w:rPr>
          <w:rFonts w:cs="Times New Roman"/>
        </w:rPr>
        <w:t>Secondo</w:t>
      </w:r>
      <w:r w:rsidR="00AD24E3" w:rsidRPr="00AD24E3">
        <w:rPr>
          <w:rFonts w:cs="Times New Roman"/>
        </w:rPr>
        <w:t xml:space="preserve"> le parole del Maestro </w:t>
      </w:r>
      <w:r w:rsidR="008C4CDF">
        <w:rPr>
          <w:rFonts w:cs="Times New Roman"/>
        </w:rPr>
        <w:t>Ōkawa</w:t>
      </w:r>
      <w:r w:rsidR="00AD24E3">
        <w:rPr>
          <w:rFonts w:cs="Times New Roman"/>
        </w:rPr>
        <w:t>,</w:t>
      </w:r>
      <w:r>
        <w:rPr>
          <w:rFonts w:cs="Times New Roman"/>
        </w:rPr>
        <w:t xml:space="preserve"> il mondo spirituale è la vera casa dell’anima:</w:t>
      </w:r>
      <w:r w:rsidR="008C4CDF">
        <w:rPr>
          <w:rFonts w:cs="Times New Roman"/>
        </w:rPr>
        <w:t xml:space="preserve"> la v</w:t>
      </w:r>
      <w:r w:rsidR="00B15762">
        <w:rPr>
          <w:rFonts w:cs="Times New Roman"/>
        </w:rPr>
        <w:t>i</w:t>
      </w:r>
      <w:r w:rsidR="008C4CDF">
        <w:rPr>
          <w:rFonts w:cs="Times New Roman"/>
        </w:rPr>
        <w:t>ta nel</w:t>
      </w:r>
      <w:r>
        <w:rPr>
          <w:rFonts w:cs="Times New Roman"/>
        </w:rPr>
        <w:t xml:space="preserve"> mondo terreno è solo un periodo di esercizio spirituale, quindi</w:t>
      </w:r>
      <w:r w:rsidR="008C4CDF">
        <w:rPr>
          <w:rFonts w:cs="Times New Roman"/>
        </w:rPr>
        <w:t xml:space="preserve"> ci</w:t>
      </w:r>
      <w:r>
        <w:rPr>
          <w:rFonts w:cs="Times New Roman"/>
        </w:rPr>
        <w:t xml:space="preserve"> si reincarna di continuo</w:t>
      </w:r>
      <w:r w:rsidR="008C4CDF">
        <w:rPr>
          <w:rFonts w:cs="Times New Roman"/>
        </w:rPr>
        <w:t>,</w:t>
      </w:r>
      <w:r>
        <w:rPr>
          <w:rFonts w:cs="Times New Roman"/>
        </w:rPr>
        <w:t xml:space="preserve"> per sperimentare nuove prospettive e crescere in infinite direzioni. Il ciclo di reincarnazione varia a seconda dell’anima individuale, ogni trecento</w:t>
      </w:r>
      <w:r w:rsidR="00010318">
        <w:rPr>
          <w:rFonts w:cs="Times New Roman"/>
        </w:rPr>
        <w:t xml:space="preserve"> o</w:t>
      </w:r>
      <w:r>
        <w:rPr>
          <w:rFonts w:cs="Times New Roman"/>
        </w:rPr>
        <w:t xml:space="preserve"> quattrocento anni; le anime più alte spiritualmente si reincarnano con un ciclo molto più lungo, poiché non sono legate al mondo fenomenico. Lo spirito può reincarnar</w:t>
      </w:r>
      <w:r w:rsidR="00010318">
        <w:rPr>
          <w:rFonts w:cs="Times New Roman"/>
        </w:rPr>
        <w:t>s</w:t>
      </w:r>
      <w:r>
        <w:rPr>
          <w:rFonts w:cs="Times New Roman"/>
        </w:rPr>
        <w:t>i so</w:t>
      </w:r>
      <w:r w:rsidR="0072577B">
        <w:rPr>
          <w:rFonts w:cs="Times New Roman"/>
        </w:rPr>
        <w:t>l</w:t>
      </w:r>
      <w:r>
        <w:rPr>
          <w:rFonts w:cs="Times New Roman"/>
        </w:rPr>
        <w:t>o se proviene da uno dei reami del paradiso,</w:t>
      </w:r>
      <w:r w:rsidR="008C4CDF">
        <w:rPr>
          <w:rFonts w:cs="Times New Roman"/>
        </w:rPr>
        <w:t xml:space="preserve"> poiché</w:t>
      </w:r>
      <w:r>
        <w:rPr>
          <w:rFonts w:cs="Times New Roman"/>
        </w:rPr>
        <w:t xml:space="preserve"> la terra diverrebbe un inferno se le anime demoniache potessero giungervi</w:t>
      </w:r>
      <w:r w:rsidR="00010318">
        <w:rPr>
          <w:rFonts w:cs="Times New Roman"/>
        </w:rPr>
        <w:t xml:space="preserve">; queste possono reincarnarsi </w:t>
      </w:r>
      <w:r w:rsidR="000E7F22">
        <w:rPr>
          <w:rFonts w:cs="Times New Roman"/>
        </w:rPr>
        <w:t xml:space="preserve">nella nostra </w:t>
      </w:r>
      <w:r w:rsidR="00010318">
        <w:rPr>
          <w:rFonts w:cs="Times New Roman"/>
        </w:rPr>
        <w:t>dimensione solo dopo aver espiato i propri peccati ed esser</w:t>
      </w:r>
      <w:r w:rsidR="008C4CDF">
        <w:rPr>
          <w:rFonts w:cs="Times New Roman"/>
        </w:rPr>
        <w:t>e</w:t>
      </w:r>
      <w:r w:rsidR="00010318">
        <w:rPr>
          <w:rFonts w:cs="Times New Roman"/>
        </w:rPr>
        <w:t xml:space="preserve"> rinat</w:t>
      </w:r>
      <w:r w:rsidR="002B0461">
        <w:rPr>
          <w:rFonts w:cs="Times New Roman"/>
        </w:rPr>
        <w:t>e</w:t>
      </w:r>
      <w:r w:rsidR="00010318">
        <w:rPr>
          <w:rFonts w:cs="Times New Roman"/>
        </w:rPr>
        <w:t xml:space="preserve"> in paradiso. </w:t>
      </w:r>
    </w:p>
    <w:p w14:paraId="69DEF0CC" w14:textId="77777777" w:rsidR="0061083B" w:rsidRDefault="00010318" w:rsidP="00D355CD">
      <w:pPr>
        <w:spacing w:line="360" w:lineRule="auto"/>
        <w:ind w:firstLine="708"/>
        <w:jc w:val="both"/>
        <w:rPr>
          <w:rFonts w:cs="Times New Roman"/>
        </w:rPr>
      </w:pPr>
      <w:r>
        <w:rPr>
          <w:rFonts w:cs="Times New Roman"/>
        </w:rPr>
        <w:t>Risulta chiaro, anche solo descrivendo questa visione dell’universo, come Ōkawa abbia sub</w:t>
      </w:r>
      <w:r w:rsidR="008C4CDF">
        <w:rPr>
          <w:rFonts w:cs="Times New Roman"/>
        </w:rPr>
        <w:t>ì</w:t>
      </w:r>
      <w:r>
        <w:rPr>
          <w:rFonts w:cs="Times New Roman"/>
        </w:rPr>
        <w:t xml:space="preserve">to l’influenza di diverse dottrine; analizzando ancora le sue parole, egli spiega le modalità della rinascita secondo il </w:t>
      </w:r>
      <w:r w:rsidR="00CA75D5">
        <w:rPr>
          <w:rFonts w:cs="Times New Roman"/>
        </w:rPr>
        <w:t>proprio</w:t>
      </w:r>
      <w:r>
        <w:rPr>
          <w:rFonts w:cs="Times New Roman"/>
        </w:rPr>
        <w:t xml:space="preserve"> pensiero. D</w:t>
      </w:r>
      <w:r w:rsidR="00B15762">
        <w:rPr>
          <w:rFonts w:cs="Times New Roman"/>
        </w:rPr>
        <w:t>opo</w:t>
      </w:r>
      <w:r>
        <w:rPr>
          <w:rFonts w:cs="Times New Roman"/>
        </w:rPr>
        <w:t xml:space="preserve"> ogni reincarnazione, le anime</w:t>
      </w:r>
      <w:r w:rsidR="00926E8E">
        <w:rPr>
          <w:rFonts w:cs="Times New Roman"/>
        </w:rPr>
        <w:t xml:space="preserve"> perdono la memoria di tutte le vite precedenti per cominciare da zero</w:t>
      </w:r>
      <w:r w:rsidR="00CA75D5">
        <w:rPr>
          <w:rFonts w:cs="Times New Roman"/>
        </w:rPr>
        <w:t>,</w:t>
      </w:r>
      <w:r w:rsidR="00926E8E">
        <w:rPr>
          <w:rFonts w:cs="Times New Roman"/>
        </w:rPr>
        <w:t xml:space="preserve"> con una nuova personalità. Al momento della morte, l’anima </w:t>
      </w:r>
      <w:r w:rsidR="008C4CDF">
        <w:rPr>
          <w:rFonts w:cs="Times New Roman"/>
        </w:rPr>
        <w:t>ri</w:t>
      </w:r>
      <w:r w:rsidR="00926E8E">
        <w:rPr>
          <w:rFonts w:cs="Times New Roman"/>
        </w:rPr>
        <w:t>torna nel mondo spirituale; tornando nel ciclo</w:t>
      </w:r>
      <w:r w:rsidR="00B15762">
        <w:rPr>
          <w:rFonts w:cs="Times New Roman"/>
        </w:rPr>
        <w:t>,</w:t>
      </w:r>
      <w:r w:rsidR="006B092A">
        <w:rPr>
          <w:rFonts w:cs="Times New Roman"/>
        </w:rPr>
        <w:t xml:space="preserve"> anche</w:t>
      </w:r>
      <w:r w:rsidR="00B15762">
        <w:rPr>
          <w:rFonts w:cs="Times New Roman"/>
        </w:rPr>
        <w:t xml:space="preserve"> la memoria ritorna e lo spirito</w:t>
      </w:r>
      <w:r w:rsidR="00926E8E">
        <w:rPr>
          <w:rFonts w:cs="Times New Roman"/>
        </w:rPr>
        <w:t xml:space="preserve"> condivide le esperienze vissute nella vita terrena con le sue cinque anime sorelle. In questo modo, le sei anime del gruppo condividono le conoscenze apprese durante la vita sulla terra. </w:t>
      </w:r>
      <w:r w:rsidR="008C4CDF">
        <w:rPr>
          <w:rStyle w:val="Rimandonotaapidipagina"/>
          <w:rFonts w:cs="Times New Roman"/>
        </w:rPr>
        <w:footnoteReference w:id="17"/>
      </w:r>
    </w:p>
    <w:p w14:paraId="28C8C4C9" w14:textId="77777777" w:rsidR="00186AC4" w:rsidRPr="00AD24E3" w:rsidRDefault="0061083B" w:rsidP="00C56F5A">
      <w:pPr>
        <w:spacing w:line="360" w:lineRule="auto"/>
        <w:ind w:firstLine="708"/>
        <w:jc w:val="both"/>
        <w:rPr>
          <w:rFonts w:cs="Times New Roman"/>
        </w:rPr>
      </w:pPr>
      <w:r>
        <w:rPr>
          <w:rFonts w:cs="Times New Roman"/>
        </w:rPr>
        <w:lastRenderedPageBreak/>
        <w:t xml:space="preserve">La dottrina diviene molto importante per il movimento, soprattutto perché lo stesso Ōkawa si dichiara l’ultima reincarnazione di Buddha Śakyamuni: nei suoi libri, innalza la dottrina buddhista a “Insegnamento della Verità” proprio per aver introdotto la concezione della reincarnazione. Nel libro </w:t>
      </w:r>
      <w:proofErr w:type="spellStart"/>
      <w:r w:rsidRPr="00186AC4">
        <w:rPr>
          <w:rFonts w:cs="Times New Roman"/>
          <w:i/>
          <w:iCs/>
        </w:rPr>
        <w:t>Laws</w:t>
      </w:r>
      <w:proofErr w:type="spellEnd"/>
      <w:r w:rsidRPr="00186AC4">
        <w:rPr>
          <w:rFonts w:cs="Times New Roman"/>
          <w:i/>
          <w:iCs/>
        </w:rPr>
        <w:t xml:space="preserve"> of </w:t>
      </w:r>
      <w:proofErr w:type="spellStart"/>
      <w:r w:rsidRPr="00186AC4">
        <w:rPr>
          <w:rFonts w:cs="Times New Roman"/>
          <w:i/>
          <w:iCs/>
        </w:rPr>
        <w:t>Eternity</w:t>
      </w:r>
      <w:proofErr w:type="spellEnd"/>
      <w:r w:rsidR="00345F3D">
        <w:rPr>
          <w:rFonts w:cs="Times New Roman"/>
          <w:i/>
          <w:iCs/>
        </w:rPr>
        <w:t xml:space="preserve"> </w:t>
      </w:r>
      <w:r w:rsidR="00345F3D" w:rsidRPr="00345F3D">
        <w:rPr>
          <w:rFonts w:cs="Times New Roman"/>
        </w:rPr>
        <w:t>(2001)</w:t>
      </w:r>
      <w:r w:rsidR="00AB6FA0">
        <w:rPr>
          <w:rFonts w:cs="Times New Roman"/>
          <w:i/>
          <w:iCs/>
        </w:rPr>
        <w:t xml:space="preserve">, </w:t>
      </w:r>
      <w:r w:rsidR="00186AC4">
        <w:rPr>
          <w:rFonts w:cs="Times New Roman"/>
        </w:rPr>
        <w:t xml:space="preserve">afferma che il Buddha, come simbolo della grande compassione, ha creato il ciclo della vita delle farfalle </w:t>
      </w:r>
      <w:r w:rsidR="00AB6FA0">
        <w:rPr>
          <w:rFonts w:cs="Times New Roman"/>
        </w:rPr>
        <w:t>per porre un</w:t>
      </w:r>
      <w:r w:rsidR="00186AC4">
        <w:rPr>
          <w:rFonts w:cs="Times New Roman"/>
        </w:rPr>
        <w:t xml:space="preserve"> esempio della vita umana, un ciclo di nascita ed evoluzione. Per </w:t>
      </w:r>
      <w:r w:rsidR="004B71DB">
        <w:rPr>
          <w:rFonts w:cs="Times New Roman"/>
        </w:rPr>
        <w:t>Ōkawa</w:t>
      </w:r>
      <w:r w:rsidR="00186AC4">
        <w:rPr>
          <w:rFonts w:cs="Times New Roman"/>
        </w:rPr>
        <w:t xml:space="preserve">, la parola </w:t>
      </w:r>
      <w:r w:rsidR="001510DC">
        <w:rPr>
          <w:rFonts w:cs="Times New Roman"/>
        </w:rPr>
        <w:t>‘</w:t>
      </w:r>
      <w:r w:rsidR="00186AC4">
        <w:rPr>
          <w:rFonts w:cs="Times New Roman"/>
        </w:rPr>
        <w:t>illuminazione</w:t>
      </w:r>
      <w:r w:rsidR="001510DC">
        <w:rPr>
          <w:rFonts w:cs="Times New Roman"/>
        </w:rPr>
        <w:t>’</w:t>
      </w:r>
      <w:r w:rsidR="00186AC4">
        <w:rPr>
          <w:rFonts w:cs="Times New Roman"/>
        </w:rPr>
        <w:t xml:space="preserve"> ha diverse sfumature di significato, tra cui raggiungere la </w:t>
      </w:r>
      <w:r w:rsidR="00345F3D">
        <w:rPr>
          <w:rFonts w:cs="Times New Roman"/>
        </w:rPr>
        <w:t>consapevolezza</w:t>
      </w:r>
      <w:r w:rsidR="00186AC4">
        <w:rPr>
          <w:rFonts w:cs="Times New Roman"/>
        </w:rPr>
        <w:t xml:space="preserve"> del fatto che le persone s</w:t>
      </w:r>
      <w:r w:rsidR="00DE7CAC">
        <w:rPr>
          <w:rFonts w:cs="Times New Roman"/>
        </w:rPr>
        <w:t>ian</w:t>
      </w:r>
      <w:r w:rsidR="00186AC4">
        <w:rPr>
          <w:rFonts w:cs="Times New Roman"/>
        </w:rPr>
        <w:t>o più dei loro corpi</w:t>
      </w:r>
      <w:r w:rsidR="006B092A">
        <w:rPr>
          <w:rFonts w:cs="Times New Roman"/>
        </w:rPr>
        <w:t xml:space="preserve"> fisici</w:t>
      </w:r>
      <w:r w:rsidR="00186AC4">
        <w:rPr>
          <w:rFonts w:cs="Times New Roman"/>
        </w:rPr>
        <w:t xml:space="preserve">. </w:t>
      </w:r>
      <w:r w:rsidR="007A1896">
        <w:rPr>
          <w:rStyle w:val="Rimandonotaapidipagina"/>
          <w:rFonts w:cs="Times New Roman"/>
        </w:rPr>
        <w:footnoteReference w:id="18"/>
      </w:r>
    </w:p>
    <w:p w14:paraId="39322478" w14:textId="77777777" w:rsidR="00A52AA5" w:rsidRDefault="004B71DB" w:rsidP="00C56F5A">
      <w:pPr>
        <w:spacing w:line="360" w:lineRule="auto"/>
        <w:ind w:firstLine="708"/>
        <w:jc w:val="both"/>
        <w:rPr>
          <w:rFonts w:cs="Times New Roman"/>
        </w:rPr>
      </w:pPr>
      <w:r>
        <w:rPr>
          <w:rFonts w:cs="Times New Roman"/>
        </w:rPr>
        <w:t>La dottrina di Ōkawa è basata sui presunti messaggi ricevu</w:t>
      </w:r>
      <w:r w:rsidR="005032F6">
        <w:rPr>
          <w:rFonts w:cs="Times New Roman"/>
        </w:rPr>
        <w:t>ti</w:t>
      </w:r>
      <w:r>
        <w:rPr>
          <w:rFonts w:cs="Times New Roman"/>
        </w:rPr>
        <w:t xml:space="preserve"> dai diversi spiriti: risulta chiara la conoscenza delle dottrine buddhiste, tanto d</w:t>
      </w:r>
      <w:r w:rsidR="001510DC">
        <w:rPr>
          <w:rFonts w:cs="Times New Roman"/>
        </w:rPr>
        <w:t>a</w:t>
      </w:r>
      <w:r>
        <w:rPr>
          <w:rFonts w:cs="Times New Roman"/>
        </w:rPr>
        <w:t xml:space="preserve"> utilizzarne precetti e vocabolario.</w:t>
      </w:r>
      <w:r w:rsidR="00A52AA5">
        <w:rPr>
          <w:rFonts w:cs="Times New Roman"/>
        </w:rPr>
        <w:t xml:space="preserve"> </w:t>
      </w:r>
      <w:r w:rsidR="00ED16BD">
        <w:rPr>
          <w:rFonts w:cs="Times New Roman"/>
        </w:rPr>
        <w:t>S</w:t>
      </w:r>
      <w:r w:rsidR="00A52AA5">
        <w:rPr>
          <w:rFonts w:cs="Times New Roman"/>
        </w:rPr>
        <w:t xml:space="preserve">ostiene che il Buddha Śakyamuni abbia fatto esperienza dell’universo </w:t>
      </w:r>
      <w:r w:rsidR="00ED16BD">
        <w:rPr>
          <w:rFonts w:cs="Times New Roman"/>
        </w:rPr>
        <w:t xml:space="preserve">intero, diventandone un tutt’uno; proprio come Ōkawa, anche Gautama aveva visto il mondo reale e gli spiriti superiori.  </w:t>
      </w:r>
    </w:p>
    <w:p w14:paraId="53ADD414" w14:textId="77777777" w:rsidR="008849AE" w:rsidRDefault="008849AE" w:rsidP="00C56F5A">
      <w:pPr>
        <w:spacing w:line="360" w:lineRule="auto"/>
        <w:ind w:firstLine="708"/>
        <w:jc w:val="both"/>
        <w:rPr>
          <w:rFonts w:cs="Times New Roman"/>
        </w:rPr>
      </w:pPr>
      <w:r>
        <w:rPr>
          <w:rFonts w:cs="Times New Roman"/>
        </w:rPr>
        <w:t xml:space="preserve">Nei suoi insegnamenti, il fondatore dell’Happy </w:t>
      </w:r>
      <w:r w:rsidR="001510DC">
        <w:rPr>
          <w:rFonts w:cs="Times New Roman"/>
        </w:rPr>
        <w:t>S</w:t>
      </w:r>
      <w:r>
        <w:rPr>
          <w:rFonts w:cs="Times New Roman"/>
        </w:rPr>
        <w:t>cience reinterpreta l’idea buddhista Mah</w:t>
      </w:r>
      <w:r w:rsidR="00526FB5">
        <w:rPr>
          <w:rFonts w:cs="Times New Roman"/>
        </w:rPr>
        <w:t>ā</w:t>
      </w:r>
      <w:r>
        <w:rPr>
          <w:rFonts w:cs="Times New Roman"/>
        </w:rPr>
        <w:t>y</w:t>
      </w:r>
      <w:r w:rsidR="00526FB5">
        <w:rPr>
          <w:rFonts w:cs="Times New Roman"/>
        </w:rPr>
        <w:t>ā</w:t>
      </w:r>
      <w:r>
        <w:rPr>
          <w:rFonts w:cs="Times New Roman"/>
        </w:rPr>
        <w:t xml:space="preserve">na della vacuità: estrapolando la frase “la materia è vacuità, la vacuità è materia” cerca di </w:t>
      </w:r>
      <w:r w:rsidR="002621B9">
        <w:rPr>
          <w:rFonts w:cs="Times New Roman"/>
        </w:rPr>
        <w:t xml:space="preserve">legittimare </w:t>
      </w:r>
      <w:r w:rsidR="0072577B">
        <w:rPr>
          <w:rFonts w:cs="Times New Roman"/>
        </w:rPr>
        <w:t>i</w:t>
      </w:r>
      <w:r w:rsidR="002621B9">
        <w:rPr>
          <w:rFonts w:cs="Times New Roman"/>
        </w:rPr>
        <w:t>l Mondo Reale. Con la parola ‘materia’ intende il mondo sulla Terra, che ha un’esistenza temporanea</w:t>
      </w:r>
      <w:r w:rsidR="0072577B">
        <w:rPr>
          <w:rFonts w:cs="Times New Roman"/>
        </w:rPr>
        <w:t>; di conseguenza, soltanto l’altro mondo è reale. La materia quindi</w:t>
      </w:r>
      <w:r w:rsidR="005032F6">
        <w:rPr>
          <w:rFonts w:cs="Times New Roman"/>
        </w:rPr>
        <w:t xml:space="preserve"> è</w:t>
      </w:r>
      <w:r w:rsidR="0072577B">
        <w:rPr>
          <w:rFonts w:cs="Times New Roman"/>
        </w:rPr>
        <w:t xml:space="preserve"> ciò che si vede, mentre il mondo reale, considerato invisibile, viene chiamato ‘v</w:t>
      </w:r>
      <w:r w:rsidR="00FF153B">
        <w:rPr>
          <w:rFonts w:cs="Times New Roman"/>
        </w:rPr>
        <w:t>acu</w:t>
      </w:r>
      <w:r w:rsidR="0072577B">
        <w:rPr>
          <w:rFonts w:cs="Times New Roman"/>
        </w:rPr>
        <w:t>o’.</w:t>
      </w:r>
      <w:r w:rsidR="00DB4015">
        <w:rPr>
          <w:rFonts w:cs="Times New Roman"/>
        </w:rPr>
        <w:t xml:space="preserve"> </w:t>
      </w:r>
      <w:r w:rsidR="0072577B">
        <w:rPr>
          <w:rFonts w:cs="Times New Roman"/>
        </w:rPr>
        <w:t>L’energia spirituale della Luce di Buddha crea la materia su questa terra e, quando viene distrutta, si dissolve di nuovo in energia</w:t>
      </w:r>
      <w:r w:rsidR="00CB4DF3">
        <w:rPr>
          <w:rFonts w:cs="Times New Roman"/>
        </w:rPr>
        <w:t>, tornando nel mondo reale per reincarnarsi ancora</w:t>
      </w:r>
      <w:r w:rsidR="0072577B">
        <w:rPr>
          <w:rFonts w:cs="Times New Roman"/>
        </w:rPr>
        <w:t xml:space="preserve">. </w:t>
      </w:r>
      <w:r w:rsidR="00CB4DF3">
        <w:rPr>
          <w:rFonts w:cs="Times New Roman"/>
        </w:rPr>
        <w:t>Ōkawa</w:t>
      </w:r>
      <w:r w:rsidR="0072577B">
        <w:rPr>
          <w:rFonts w:cs="Times New Roman"/>
        </w:rPr>
        <w:t xml:space="preserve"> riporta le presunte parole del Buddha, secondo cui tutte le cose create in questo mondo sono state create dalla</w:t>
      </w:r>
      <w:r w:rsidR="00CB4DF3">
        <w:rPr>
          <w:rFonts w:cs="Times New Roman"/>
        </w:rPr>
        <w:t xml:space="preserve"> </w:t>
      </w:r>
      <w:r w:rsidR="0072577B">
        <w:rPr>
          <w:rFonts w:cs="Times New Roman"/>
        </w:rPr>
        <w:t>volontà</w:t>
      </w:r>
      <w:r w:rsidR="00CB4DF3">
        <w:rPr>
          <w:rFonts w:cs="Times New Roman"/>
        </w:rPr>
        <w:t xml:space="preserve"> del Buddha Eterno</w:t>
      </w:r>
      <w:r w:rsidR="0072577B">
        <w:rPr>
          <w:rFonts w:cs="Times New Roman"/>
        </w:rPr>
        <w:t>.</w:t>
      </w:r>
      <w:r w:rsidR="0072577B">
        <w:rPr>
          <w:rStyle w:val="Rimandonotaapidipagina"/>
          <w:rFonts w:cs="Times New Roman"/>
        </w:rPr>
        <w:footnoteReference w:id="19"/>
      </w:r>
    </w:p>
    <w:p w14:paraId="4EADDDDA" w14:textId="77777777" w:rsidR="0032174E" w:rsidRDefault="00C03A12" w:rsidP="00FF153B">
      <w:pPr>
        <w:spacing w:line="360" w:lineRule="auto"/>
        <w:ind w:firstLine="708"/>
        <w:jc w:val="both"/>
        <w:rPr>
          <w:rFonts w:cs="Times New Roman"/>
        </w:rPr>
      </w:pPr>
      <w:r>
        <w:rPr>
          <w:rFonts w:cs="Times New Roman"/>
        </w:rPr>
        <w:t xml:space="preserve">In </w:t>
      </w:r>
      <w:r w:rsidRPr="00C03A12">
        <w:rPr>
          <w:rFonts w:cs="Times New Roman"/>
          <w:i/>
          <w:iCs/>
        </w:rPr>
        <w:t>The Essence of Buddha</w:t>
      </w:r>
      <w:r w:rsidR="00345F3D">
        <w:rPr>
          <w:rFonts w:cs="Times New Roman"/>
          <w:i/>
          <w:iCs/>
        </w:rPr>
        <w:t xml:space="preserve"> </w:t>
      </w:r>
      <w:r w:rsidR="00345F3D" w:rsidRPr="00345F3D">
        <w:rPr>
          <w:rFonts w:cs="Times New Roman"/>
        </w:rPr>
        <w:t>(2002)</w:t>
      </w:r>
      <w:r>
        <w:rPr>
          <w:rFonts w:cs="Times New Roman"/>
          <w:i/>
          <w:iCs/>
        </w:rPr>
        <w:t xml:space="preserve">, </w:t>
      </w:r>
      <w:r>
        <w:rPr>
          <w:rFonts w:cs="Times New Roman"/>
        </w:rPr>
        <w:t>si oppone al concetto di trasmigrazione dell’anima, affermando che un essere umano può reincarnarsi solo in un umano</w:t>
      </w:r>
      <w:r w:rsidR="00DB4015">
        <w:rPr>
          <w:rFonts w:cs="Times New Roman"/>
        </w:rPr>
        <w:t>; rifiuta, quindi, il concetto vedico</w:t>
      </w:r>
      <w:r w:rsidR="00FF153B">
        <w:rPr>
          <w:rFonts w:cs="Times New Roman"/>
        </w:rPr>
        <w:t xml:space="preserve"> e buddhista</w:t>
      </w:r>
      <w:r w:rsidR="00DB4015">
        <w:rPr>
          <w:rFonts w:cs="Times New Roman"/>
        </w:rPr>
        <w:t xml:space="preserve"> di trasmigrazione possibile anche tra specie diverse, in base alle cause del </w:t>
      </w:r>
      <w:r w:rsidR="00DB4015" w:rsidRPr="00CA75D5">
        <w:rPr>
          <w:rFonts w:cs="Times New Roman"/>
          <w:i/>
          <w:iCs/>
        </w:rPr>
        <w:t>karma</w:t>
      </w:r>
      <w:r w:rsidR="00DB4015">
        <w:rPr>
          <w:rFonts w:cs="Times New Roman"/>
        </w:rPr>
        <w:t>.</w:t>
      </w:r>
      <w:r>
        <w:rPr>
          <w:rStyle w:val="Rimandonotaapidipagina"/>
          <w:rFonts w:cs="Times New Roman"/>
        </w:rPr>
        <w:footnoteReference w:id="20"/>
      </w:r>
      <w:r>
        <w:rPr>
          <w:rFonts w:cs="Times New Roman"/>
        </w:rPr>
        <w:t xml:space="preserve"> </w:t>
      </w:r>
      <w:r w:rsidR="00345F3D">
        <w:rPr>
          <w:rFonts w:cs="Times New Roman"/>
        </w:rPr>
        <w:t>È</w:t>
      </w:r>
      <w:r w:rsidR="00DB4015">
        <w:rPr>
          <w:rFonts w:cs="Times New Roman"/>
        </w:rPr>
        <w:t xml:space="preserve"> proprio s</w:t>
      </w:r>
      <w:r w:rsidR="006B092A">
        <w:rPr>
          <w:rFonts w:cs="Times New Roman"/>
        </w:rPr>
        <w:t xml:space="preserve">ul concetto del </w:t>
      </w:r>
      <w:r w:rsidR="006B092A" w:rsidRPr="00CA75D5">
        <w:rPr>
          <w:rFonts w:cs="Times New Roman"/>
          <w:i/>
          <w:iCs/>
        </w:rPr>
        <w:t>karma</w:t>
      </w:r>
      <w:r w:rsidR="00DB4015">
        <w:rPr>
          <w:rFonts w:cs="Times New Roman"/>
        </w:rPr>
        <w:t xml:space="preserve"> che</w:t>
      </w:r>
      <w:r w:rsidR="006B092A">
        <w:rPr>
          <w:rFonts w:cs="Times New Roman"/>
        </w:rPr>
        <w:t xml:space="preserve"> </w:t>
      </w:r>
      <w:r w:rsidR="00A52AA5">
        <w:rPr>
          <w:rFonts w:cs="Times New Roman"/>
        </w:rPr>
        <w:t>Ōkawa</w:t>
      </w:r>
      <w:r w:rsidR="006B092A">
        <w:rPr>
          <w:rFonts w:cs="Times New Roman"/>
        </w:rPr>
        <w:t xml:space="preserve"> riporta diversi discorsi, </w:t>
      </w:r>
      <w:r w:rsidR="001510DC">
        <w:rPr>
          <w:rFonts w:cs="Times New Roman"/>
        </w:rPr>
        <w:t>essendo questo</w:t>
      </w:r>
      <w:r w:rsidR="006B092A">
        <w:rPr>
          <w:rFonts w:cs="Times New Roman"/>
        </w:rPr>
        <w:t xml:space="preserve"> uno dei pilastri necessari per spiegare</w:t>
      </w:r>
      <w:r w:rsidR="00DB4015">
        <w:rPr>
          <w:rFonts w:cs="Times New Roman"/>
        </w:rPr>
        <w:t xml:space="preserve"> </w:t>
      </w:r>
      <w:r w:rsidR="006B092A">
        <w:rPr>
          <w:rFonts w:cs="Times New Roman"/>
        </w:rPr>
        <w:t>la rinascita.</w:t>
      </w:r>
      <w:r w:rsidR="00DB4015">
        <w:rPr>
          <w:rFonts w:cs="Times New Roman"/>
        </w:rPr>
        <w:t xml:space="preserve"> Il mondo descritto dall’Happy Science è dominato dalle leggi di causa-effetto; secondo l’interpretazione di </w:t>
      </w:r>
      <w:r w:rsidR="001510DC">
        <w:rPr>
          <w:rFonts w:cs="Times New Roman"/>
        </w:rPr>
        <w:t>Ōkawa</w:t>
      </w:r>
      <w:r w:rsidR="00DB4015">
        <w:rPr>
          <w:rFonts w:cs="Times New Roman"/>
        </w:rPr>
        <w:t xml:space="preserve"> delle scritture, il Buddha afferma che una buona causa porterà buoni effetti, mentre una cattiva causa darà necessariamente un effetto negativo. La filosofia della causa-effetto viene declamata come la </w:t>
      </w:r>
      <w:r w:rsidR="00CA75D5">
        <w:rPr>
          <w:rFonts w:cs="Times New Roman"/>
        </w:rPr>
        <w:t>D</w:t>
      </w:r>
      <w:r w:rsidR="00DB4015">
        <w:rPr>
          <w:rFonts w:cs="Times New Roman"/>
        </w:rPr>
        <w:t xml:space="preserve">ottrina della </w:t>
      </w:r>
      <w:r w:rsidR="001510DC">
        <w:rPr>
          <w:rFonts w:cs="Times New Roman"/>
        </w:rPr>
        <w:t>F</w:t>
      </w:r>
      <w:r w:rsidR="00DB4015">
        <w:rPr>
          <w:rFonts w:cs="Times New Roman"/>
        </w:rPr>
        <w:t>elici</w:t>
      </w:r>
      <w:r w:rsidR="002A7831">
        <w:rPr>
          <w:rFonts w:cs="Times New Roman"/>
        </w:rPr>
        <w:t xml:space="preserve">tà. </w:t>
      </w:r>
    </w:p>
    <w:p w14:paraId="7F24E52F" w14:textId="77777777" w:rsidR="006B092A" w:rsidRDefault="002A7831" w:rsidP="00C56F5A">
      <w:pPr>
        <w:spacing w:line="360" w:lineRule="auto"/>
        <w:ind w:firstLine="708"/>
        <w:jc w:val="both"/>
        <w:rPr>
          <w:rFonts w:cs="Times New Roman"/>
        </w:rPr>
      </w:pPr>
      <w:r>
        <w:rPr>
          <w:rFonts w:cs="Times New Roman"/>
        </w:rPr>
        <w:lastRenderedPageBreak/>
        <w:t>In relazione ad ess</w:t>
      </w:r>
      <w:r w:rsidR="00526FB5">
        <w:rPr>
          <w:rFonts w:cs="Times New Roman"/>
        </w:rPr>
        <w:t>a</w:t>
      </w:r>
      <w:r>
        <w:rPr>
          <w:rFonts w:cs="Times New Roman"/>
        </w:rPr>
        <w:t>, è necessario introdurre il concetto d</w:t>
      </w:r>
      <w:r w:rsidR="001510DC">
        <w:rPr>
          <w:rFonts w:cs="Times New Roman"/>
        </w:rPr>
        <w:t>i</w:t>
      </w:r>
      <w:r>
        <w:rPr>
          <w:rFonts w:cs="Times New Roman"/>
        </w:rPr>
        <w:t xml:space="preserve"> </w:t>
      </w:r>
      <w:r w:rsidRPr="001510DC">
        <w:rPr>
          <w:rFonts w:cs="Times New Roman"/>
          <w:i/>
          <w:iCs/>
        </w:rPr>
        <w:t>karma</w:t>
      </w:r>
      <w:r>
        <w:rPr>
          <w:rFonts w:cs="Times New Roman"/>
        </w:rPr>
        <w:t xml:space="preserve">: secondo </w:t>
      </w:r>
      <w:r w:rsidR="001510DC">
        <w:rPr>
          <w:rFonts w:cs="Times New Roman"/>
        </w:rPr>
        <w:t>Ōkawa</w:t>
      </w:r>
      <w:r>
        <w:rPr>
          <w:rFonts w:cs="Times New Roman"/>
        </w:rPr>
        <w:t>, è inteso come “tendenz</w:t>
      </w:r>
      <w:r w:rsidR="001510DC">
        <w:rPr>
          <w:rFonts w:cs="Times New Roman"/>
        </w:rPr>
        <w:t>a</w:t>
      </w:r>
      <w:r>
        <w:rPr>
          <w:rFonts w:cs="Times New Roman"/>
        </w:rPr>
        <w:t xml:space="preserve"> dell’anima”, in quanto porta con sé reminiscenze delle vite passate. L’uomo, soggetto a questa legge, in ogni reincarnazione rivive un</w:t>
      </w:r>
      <w:r w:rsidR="00345F3D">
        <w:rPr>
          <w:rFonts w:cs="Times New Roman"/>
        </w:rPr>
        <w:t xml:space="preserve">o schema </w:t>
      </w:r>
      <w:r>
        <w:rPr>
          <w:rFonts w:cs="Times New Roman"/>
        </w:rPr>
        <w:t>che si ripete, finché non corregge gli errori e progredisce spiritualmente.</w:t>
      </w:r>
      <w:r w:rsidR="001510DC">
        <w:rPr>
          <w:rStyle w:val="Rimandonotaapidipagina"/>
          <w:rFonts w:cs="Times New Roman"/>
        </w:rPr>
        <w:footnoteReference w:id="21"/>
      </w:r>
    </w:p>
    <w:p w14:paraId="457938FB" w14:textId="77777777" w:rsidR="0032174E" w:rsidRDefault="0032174E" w:rsidP="00C56F5A">
      <w:pPr>
        <w:spacing w:line="360" w:lineRule="auto"/>
        <w:ind w:firstLine="708"/>
        <w:jc w:val="both"/>
        <w:rPr>
          <w:rFonts w:cs="Times New Roman"/>
        </w:rPr>
      </w:pPr>
      <w:r>
        <w:rPr>
          <w:rFonts w:cs="Times New Roman"/>
        </w:rPr>
        <w:t>Il progresso spirituale è il fine ultimo delle vite sul pianeta Terra, unico luogo in cui è possibile accedere alla conoscenza e all’illuminazione tramite, naturalmente, gli insegnamenti del K</w:t>
      </w:r>
      <w:r w:rsidR="00E7314A">
        <w:rPr>
          <w:rFonts w:cs="Times New Roman"/>
        </w:rPr>
        <w:t>ō</w:t>
      </w:r>
      <w:r>
        <w:rPr>
          <w:rFonts w:cs="Times New Roman"/>
        </w:rPr>
        <w:t>fuku no kagaku. I seguaci del movimento vivono la</w:t>
      </w:r>
      <w:r w:rsidR="00CA75D5">
        <w:rPr>
          <w:rFonts w:cs="Times New Roman"/>
        </w:rPr>
        <w:t xml:space="preserve"> propria</w:t>
      </w:r>
      <w:r>
        <w:rPr>
          <w:rFonts w:cs="Times New Roman"/>
        </w:rPr>
        <w:t xml:space="preserve"> vita all’insegna della felicità, non solo personale ma espansa all’intera società: la vera gioia viene raggiunta solo se in relazione con gli altri. In questa visione dell’esistenza, risulta necessario avere un atteggiamento positivo nei confronti dell’avvenire, in modo da elevarsi spiritualmente una volta raggiunto il Mondo Reale. </w:t>
      </w:r>
    </w:p>
    <w:p w14:paraId="568BC73B" w14:textId="77777777" w:rsidR="0032174E" w:rsidRDefault="0032174E" w:rsidP="00C56F5A">
      <w:pPr>
        <w:spacing w:line="360" w:lineRule="auto"/>
        <w:ind w:firstLine="708"/>
        <w:jc w:val="both"/>
        <w:rPr>
          <w:rFonts w:cs="Times New Roman"/>
        </w:rPr>
      </w:pPr>
    </w:p>
    <w:p w14:paraId="4B66F84D" w14:textId="77777777" w:rsidR="0032174E" w:rsidRPr="0072195E" w:rsidRDefault="0032174E" w:rsidP="0032174E">
      <w:pPr>
        <w:spacing w:line="360" w:lineRule="auto"/>
        <w:ind w:left="851" w:right="851" w:firstLine="0"/>
        <w:jc w:val="both"/>
        <w:rPr>
          <w:rFonts w:cs="Times New Roman"/>
          <w:sz w:val="22"/>
          <w:szCs w:val="22"/>
          <w:lang w:val="en-US"/>
        </w:rPr>
      </w:pPr>
      <w:r w:rsidRPr="0072195E">
        <w:rPr>
          <w:rFonts w:cs="Times New Roman"/>
          <w:sz w:val="22"/>
          <w:szCs w:val="22"/>
          <w:lang w:val="en-US"/>
        </w:rPr>
        <w:t>the human soul is in the process of eternal progress through eternal effort. The only method of attaining the ultimate victory is perseverance to continue making an effort. This attitude is to be celebrated because it will bring happiness to many. You must remember that the greatest human happiness is to bring happiness to many.</w:t>
      </w:r>
      <w:r w:rsidR="0072195E" w:rsidRPr="0072195E">
        <w:rPr>
          <w:rStyle w:val="Rimandonotaapidipagina"/>
          <w:rFonts w:cs="Times New Roman"/>
          <w:sz w:val="22"/>
          <w:szCs w:val="22"/>
          <w:lang w:val="en-US"/>
        </w:rPr>
        <w:footnoteReference w:id="22"/>
      </w:r>
    </w:p>
    <w:p w14:paraId="485081F5" w14:textId="77777777" w:rsidR="0072195E" w:rsidRDefault="0072195E" w:rsidP="0032174E">
      <w:pPr>
        <w:spacing w:line="360" w:lineRule="auto"/>
        <w:ind w:left="851" w:right="851" w:firstLine="0"/>
        <w:jc w:val="both"/>
        <w:rPr>
          <w:rFonts w:cs="Times New Roman"/>
          <w:sz w:val="21"/>
          <w:szCs w:val="21"/>
          <w:lang w:val="en-US"/>
        </w:rPr>
      </w:pPr>
    </w:p>
    <w:p w14:paraId="539661A1" w14:textId="77777777" w:rsidR="0072195E" w:rsidRDefault="0072195E" w:rsidP="0032174E">
      <w:pPr>
        <w:spacing w:line="360" w:lineRule="auto"/>
        <w:ind w:left="851" w:right="851" w:firstLine="0"/>
        <w:jc w:val="both"/>
        <w:rPr>
          <w:rFonts w:cs="Times New Roman"/>
          <w:sz w:val="21"/>
          <w:szCs w:val="21"/>
          <w:lang w:val="en-US"/>
        </w:rPr>
      </w:pPr>
    </w:p>
    <w:p w14:paraId="4B2C3E38" w14:textId="77777777" w:rsidR="0072195E" w:rsidRPr="00A038C4" w:rsidRDefault="0072195E" w:rsidP="0072195E">
      <w:pPr>
        <w:spacing w:line="360" w:lineRule="auto"/>
        <w:ind w:right="851" w:firstLine="0"/>
        <w:jc w:val="both"/>
        <w:rPr>
          <w:rFonts w:cs="Times New Roman"/>
          <w:b/>
          <w:bCs/>
          <w:smallCaps/>
        </w:rPr>
      </w:pPr>
      <w:r w:rsidRPr="00A038C4">
        <w:rPr>
          <w:rFonts w:cs="Times New Roman"/>
          <w:b/>
          <w:bCs/>
          <w:smallCaps/>
        </w:rPr>
        <w:t>Conclusioni</w:t>
      </w:r>
    </w:p>
    <w:p w14:paraId="0D5F0FC5" w14:textId="77777777" w:rsidR="000A1F26" w:rsidRDefault="000A1F26" w:rsidP="00F56652">
      <w:pPr>
        <w:spacing w:before="120" w:line="360" w:lineRule="auto"/>
        <w:ind w:right="851" w:firstLine="0"/>
        <w:jc w:val="both"/>
        <w:rPr>
          <w:rFonts w:cs="Times New Roman"/>
        </w:rPr>
      </w:pPr>
      <w:r>
        <w:rPr>
          <w:rFonts w:cs="Times New Roman"/>
        </w:rPr>
        <w:t>La</w:t>
      </w:r>
      <w:r w:rsidR="00A90C02">
        <w:rPr>
          <w:rFonts w:cs="Times New Roman"/>
        </w:rPr>
        <w:t xml:space="preserve"> rinascita è </w:t>
      </w:r>
      <w:r w:rsidR="00D96296">
        <w:rPr>
          <w:rFonts w:cs="Times New Roman"/>
        </w:rPr>
        <w:t xml:space="preserve">una possibilità presente in diverse escatologie, non solo relative al contesto indiano o giapponese; può risultare una prospettiva allettante o meno, in base ai precetti da cui è scaturita. Anche all’interno di un sistema definito come il buddhismo, </w:t>
      </w:r>
      <w:r w:rsidR="009A44C2">
        <w:rPr>
          <w:rFonts w:cs="Times New Roman"/>
        </w:rPr>
        <w:t>una corrente</w:t>
      </w:r>
      <w:r w:rsidR="00D96296">
        <w:rPr>
          <w:rFonts w:cs="Times New Roman"/>
        </w:rPr>
        <w:t xml:space="preserve"> </w:t>
      </w:r>
      <w:r w:rsidR="009A44C2">
        <w:rPr>
          <w:rFonts w:cs="Times New Roman"/>
        </w:rPr>
        <w:t xml:space="preserve">ha necessariamente delle differenze dottrinali rispetto a un’altra, anche se il concetto da cui scaturiscono le varie speculazioni è lo stesso. </w:t>
      </w:r>
    </w:p>
    <w:p w14:paraId="12ECC2F9" w14:textId="77777777" w:rsidR="009A44C2" w:rsidRPr="000A1F26" w:rsidRDefault="009A44C2" w:rsidP="0072195E">
      <w:pPr>
        <w:spacing w:line="360" w:lineRule="auto"/>
        <w:ind w:right="851" w:firstLine="0"/>
        <w:jc w:val="both"/>
        <w:rPr>
          <w:rFonts w:cs="Times New Roman"/>
        </w:rPr>
      </w:pPr>
      <w:r>
        <w:rPr>
          <w:rFonts w:cs="Times New Roman"/>
        </w:rPr>
        <w:t>Il contesto analizzato</w:t>
      </w:r>
      <w:r w:rsidR="005032F6">
        <w:rPr>
          <w:rFonts w:cs="Times New Roman"/>
        </w:rPr>
        <w:t xml:space="preserve"> rappresenta</w:t>
      </w:r>
      <w:r>
        <w:rPr>
          <w:rFonts w:cs="Times New Roman"/>
        </w:rPr>
        <w:t xml:space="preserve"> un Giappone </w:t>
      </w:r>
      <w:r w:rsidR="00345F3D">
        <w:rPr>
          <w:rFonts w:cs="Times New Roman"/>
        </w:rPr>
        <w:t>contemporaneo</w:t>
      </w:r>
      <w:r>
        <w:rPr>
          <w:rFonts w:cs="Times New Roman"/>
        </w:rPr>
        <w:t xml:space="preserve">, influenzato da secoli di pensieri e idee anche molto diversi tra loro; lo stesso Ōkawa sembra che, dai </w:t>
      </w:r>
      <w:r w:rsidR="005032F6">
        <w:rPr>
          <w:rFonts w:cs="Times New Roman"/>
        </w:rPr>
        <w:t>propri</w:t>
      </w:r>
      <w:r>
        <w:rPr>
          <w:rFonts w:cs="Times New Roman"/>
        </w:rPr>
        <w:t xml:space="preserve"> studi, abbia raccolto ciò che </w:t>
      </w:r>
      <w:r w:rsidR="00E15BF9">
        <w:rPr>
          <w:rFonts w:cs="Times New Roman"/>
        </w:rPr>
        <w:t>gli</w:t>
      </w:r>
      <w:r>
        <w:rPr>
          <w:rFonts w:cs="Times New Roman"/>
        </w:rPr>
        <w:t xml:space="preserve"> interessa</w:t>
      </w:r>
      <w:r w:rsidR="00E15BF9">
        <w:rPr>
          <w:rFonts w:cs="Times New Roman"/>
        </w:rPr>
        <w:t>va,</w:t>
      </w:r>
      <w:r>
        <w:rPr>
          <w:rFonts w:cs="Times New Roman"/>
        </w:rPr>
        <w:t xml:space="preserve"> per elaborare un</w:t>
      </w:r>
      <w:r w:rsidR="00E15BF9">
        <w:rPr>
          <w:rFonts w:cs="Times New Roman"/>
        </w:rPr>
        <w:t xml:space="preserve"> pensiero tutto nuovo, utilizzando, però,</w:t>
      </w:r>
      <w:r w:rsidR="005032F6">
        <w:rPr>
          <w:rFonts w:cs="Times New Roman"/>
        </w:rPr>
        <w:t xml:space="preserve"> termini assai noti</w:t>
      </w:r>
      <w:r w:rsidR="00E15BF9">
        <w:rPr>
          <w:rFonts w:cs="Times New Roman"/>
        </w:rPr>
        <w:t>.</w:t>
      </w:r>
    </w:p>
    <w:p w14:paraId="20008C19" w14:textId="77777777" w:rsidR="005032F6" w:rsidRDefault="008C2B79" w:rsidP="0072195E">
      <w:pPr>
        <w:spacing w:line="360" w:lineRule="auto"/>
        <w:ind w:right="851" w:firstLine="0"/>
        <w:jc w:val="both"/>
        <w:rPr>
          <w:rFonts w:cs="Times New Roman"/>
        </w:rPr>
      </w:pPr>
      <w:r w:rsidRPr="008C2B79">
        <w:rPr>
          <w:rFonts w:cs="Times New Roman"/>
          <w:smallCaps/>
        </w:rPr>
        <w:t>D</w:t>
      </w:r>
      <w:r w:rsidRPr="008C2B79">
        <w:rPr>
          <w:rFonts w:cs="Times New Roman"/>
        </w:rPr>
        <w:t>alle inda</w:t>
      </w:r>
      <w:r>
        <w:rPr>
          <w:rFonts w:cs="Times New Roman"/>
        </w:rPr>
        <w:t>gini sui libri e in base alle descrizioni</w:t>
      </w:r>
      <w:r w:rsidR="00E15BF9">
        <w:rPr>
          <w:rFonts w:cs="Times New Roman"/>
        </w:rPr>
        <w:t xml:space="preserve"> presenti</w:t>
      </w:r>
      <w:r>
        <w:rPr>
          <w:rFonts w:cs="Times New Roman"/>
        </w:rPr>
        <w:t xml:space="preserve"> sul sito ufficiale del movimento, si </w:t>
      </w:r>
      <w:r w:rsidR="00D926D5">
        <w:rPr>
          <w:rFonts w:cs="Times New Roman"/>
        </w:rPr>
        <w:t>può</w:t>
      </w:r>
      <w:r>
        <w:rPr>
          <w:rFonts w:cs="Times New Roman"/>
        </w:rPr>
        <w:t xml:space="preserve"> delineare la dottrina su cui il </w:t>
      </w:r>
      <w:r w:rsidRPr="00304986">
        <w:rPr>
          <w:rFonts w:cs="Times New Roman"/>
        </w:rPr>
        <w:t>K</w:t>
      </w:r>
      <w:r w:rsidR="00E7314A" w:rsidRPr="00304986">
        <w:rPr>
          <w:rFonts w:cs="Times New Roman"/>
        </w:rPr>
        <w:t>ō</w:t>
      </w:r>
      <w:r w:rsidRPr="00304986">
        <w:rPr>
          <w:rFonts w:cs="Times New Roman"/>
        </w:rPr>
        <w:t>fuku</w:t>
      </w:r>
      <w:r w:rsidRPr="00861166">
        <w:rPr>
          <w:rFonts w:cs="Times New Roman"/>
          <w:i/>
          <w:iCs/>
        </w:rPr>
        <w:t xml:space="preserve"> </w:t>
      </w:r>
      <w:r w:rsidRPr="00304986">
        <w:rPr>
          <w:rFonts w:cs="Times New Roman"/>
        </w:rPr>
        <w:t>no</w:t>
      </w:r>
      <w:r w:rsidRPr="00861166">
        <w:rPr>
          <w:rFonts w:cs="Times New Roman"/>
          <w:i/>
          <w:iCs/>
        </w:rPr>
        <w:t xml:space="preserve"> </w:t>
      </w:r>
      <w:r w:rsidRPr="00304986">
        <w:rPr>
          <w:rFonts w:cs="Times New Roman"/>
        </w:rPr>
        <w:t>kagaku</w:t>
      </w:r>
      <w:r>
        <w:rPr>
          <w:rFonts w:cs="Times New Roman"/>
        </w:rPr>
        <w:t xml:space="preserve"> fa </w:t>
      </w:r>
      <w:r>
        <w:rPr>
          <w:rFonts w:cs="Times New Roman"/>
        </w:rPr>
        <w:lastRenderedPageBreak/>
        <w:t>affidamento.</w:t>
      </w:r>
      <w:r w:rsidR="00345F3D">
        <w:rPr>
          <w:rFonts w:cs="Times New Roman"/>
        </w:rPr>
        <w:t xml:space="preserve"> </w:t>
      </w:r>
      <w:r w:rsidR="00C67115">
        <w:rPr>
          <w:rFonts w:cs="Times New Roman"/>
        </w:rPr>
        <w:t>Ōkawa</w:t>
      </w:r>
      <w:r>
        <w:rPr>
          <w:rFonts w:cs="Times New Roman"/>
        </w:rPr>
        <w:t xml:space="preserve"> riesce ad attirare a sé molti seguaci attraverso le presunte parole del Buddha, oltre che di altri grandi nomi delle religioni e non (Mosè, Nostradamus); i suoi studi e il grande carisma gli conferiscono una</w:t>
      </w:r>
      <w:r w:rsidR="00C67115">
        <w:rPr>
          <w:rFonts w:cs="Times New Roman"/>
        </w:rPr>
        <w:t xml:space="preserve"> sicurezza</w:t>
      </w:r>
      <w:r>
        <w:rPr>
          <w:rFonts w:cs="Times New Roman"/>
        </w:rPr>
        <w:t xml:space="preserve"> in più. Tuttavia, analizzando i libri pubblicati dal movimento, </w:t>
      </w:r>
      <w:r w:rsidR="00C67115">
        <w:rPr>
          <w:rFonts w:cs="Times New Roman"/>
        </w:rPr>
        <w:t xml:space="preserve">il fondatore non fa mai riferimento a </w:t>
      </w:r>
      <w:r w:rsidR="00C67115" w:rsidRPr="00B06E74">
        <w:rPr>
          <w:rFonts w:cs="Times New Roman"/>
          <w:i/>
          <w:iCs/>
        </w:rPr>
        <w:t>sutra</w:t>
      </w:r>
      <w:r w:rsidR="00C67115">
        <w:rPr>
          <w:rFonts w:cs="Times New Roman"/>
        </w:rPr>
        <w:t xml:space="preserve"> o commentari specifici, implicando che, ciò che scrive, gli giunga come un messaggio dal Buddha stesso. La sua visione della realtà utilizza termini e concetti ben noti al popolo giapponese, impregnato di dottrine buddhiste ormai da diversi secoli; </w:t>
      </w:r>
      <w:r w:rsidR="004C2536">
        <w:rPr>
          <w:rFonts w:cs="Times New Roman"/>
        </w:rPr>
        <w:t xml:space="preserve">in questo modo, riesce a catalizzare un gran numero di credenti. </w:t>
      </w:r>
    </w:p>
    <w:p w14:paraId="500B530E" w14:textId="77777777" w:rsidR="00D26BB8" w:rsidRDefault="00483E7C" w:rsidP="005032F6">
      <w:pPr>
        <w:spacing w:line="360" w:lineRule="auto"/>
        <w:ind w:right="851" w:firstLine="708"/>
        <w:jc w:val="both"/>
        <w:rPr>
          <w:rFonts w:cs="Times New Roman"/>
        </w:rPr>
      </w:pPr>
      <w:r>
        <w:rPr>
          <w:rFonts w:cs="Times New Roman"/>
        </w:rPr>
        <w:t xml:space="preserve">La dottrina della reincarnazione nell’Happy Science </w:t>
      </w:r>
      <w:r w:rsidR="00037F81">
        <w:rPr>
          <w:rFonts w:cs="Times New Roman"/>
        </w:rPr>
        <w:t xml:space="preserve">presuppone una visione estremamente positiva, in totale contrasto con gli insegnamenti da cui sostiene di provenire. </w:t>
      </w:r>
      <w:r w:rsidR="00CC3E63">
        <w:rPr>
          <w:rFonts w:cs="Times New Roman"/>
        </w:rPr>
        <w:t>Partendo dalla scuola Theravāda, subito successiva alla morte di Gautama, i</w:t>
      </w:r>
      <w:r w:rsidR="00037F81">
        <w:rPr>
          <w:rFonts w:cs="Times New Roman"/>
        </w:rPr>
        <w:t xml:space="preserve">l Buddha spiega che il fine ultimo dell’illuminazione è </w:t>
      </w:r>
      <w:r w:rsidR="00037F81" w:rsidRPr="00037F81">
        <w:rPr>
          <w:rFonts w:cs="Times New Roman"/>
        </w:rPr>
        <w:t xml:space="preserve">la </w:t>
      </w:r>
      <w:r w:rsidR="00037F81">
        <w:rPr>
          <w:rFonts w:cs="Times New Roman"/>
        </w:rPr>
        <w:t xml:space="preserve">liberazione </w:t>
      </w:r>
      <w:r w:rsidR="0082159C">
        <w:rPr>
          <w:rFonts w:cs="Times New Roman"/>
        </w:rPr>
        <w:t xml:space="preserve">dal ciclo del </w:t>
      </w:r>
      <w:r w:rsidR="0082159C" w:rsidRPr="00322C4E">
        <w:rPr>
          <w:rFonts w:cs="Times New Roman"/>
          <w:i/>
          <w:iCs/>
        </w:rPr>
        <w:t>saṃsāra</w:t>
      </w:r>
      <w:r w:rsidR="0082159C">
        <w:rPr>
          <w:rFonts w:cs="Times New Roman"/>
        </w:rPr>
        <w:t xml:space="preserve">, quindi interrompere il flusso di nascita e rinascita; tuttavia, il concetto espresso da </w:t>
      </w:r>
      <w:r w:rsidR="00D926D5">
        <w:rPr>
          <w:rFonts w:cs="Times New Roman"/>
        </w:rPr>
        <w:t>Ōkawa</w:t>
      </w:r>
      <w:r w:rsidR="0082159C">
        <w:rPr>
          <w:rFonts w:cs="Times New Roman"/>
        </w:rPr>
        <w:t xml:space="preserve"> risulta essere l’opposto. Il mondo</w:t>
      </w:r>
      <w:r w:rsidR="00D926D5">
        <w:rPr>
          <w:rFonts w:cs="Times New Roman"/>
        </w:rPr>
        <w:t xml:space="preserve"> descritto dai</w:t>
      </w:r>
      <w:r w:rsidR="0082159C">
        <w:rPr>
          <w:rFonts w:cs="Times New Roman"/>
        </w:rPr>
        <w:t xml:space="preserve"> buddhist</w:t>
      </w:r>
      <w:r w:rsidR="00D926D5">
        <w:rPr>
          <w:rFonts w:cs="Times New Roman"/>
        </w:rPr>
        <w:t>i</w:t>
      </w:r>
      <w:r w:rsidR="0082159C">
        <w:rPr>
          <w:rFonts w:cs="Times New Roman"/>
        </w:rPr>
        <w:t xml:space="preserve"> è </w:t>
      </w:r>
      <w:r w:rsidR="00D926D5">
        <w:rPr>
          <w:rFonts w:cs="Times New Roman"/>
        </w:rPr>
        <w:t>sofferenza e, per liberarsene, è necessario elevarsi spiritualmente in questa vita.</w:t>
      </w:r>
      <w:r w:rsidR="00C53240">
        <w:rPr>
          <w:rFonts w:cs="Times New Roman"/>
        </w:rPr>
        <w:t xml:space="preserve"> Nonostante Ōkawa presupponga di essere la reincarnazione di Śakyamuni, </w:t>
      </w:r>
      <w:r w:rsidR="00CC3E63">
        <w:rPr>
          <w:rFonts w:cs="Times New Roman"/>
        </w:rPr>
        <w:t>sembra abbia rielaborato massicciamente i discorsi da lui proclamati; nel contesto attuale, è giustificabile assumendo che i concetti gli siano stati davvero rivelati, come fossero parole nuove, l’unica verità su cui fare affidamento.</w:t>
      </w:r>
    </w:p>
    <w:p w14:paraId="5D7E0DDC" w14:textId="77777777" w:rsidR="00B74ED2" w:rsidRDefault="0082159C" w:rsidP="00A81744">
      <w:pPr>
        <w:spacing w:line="360" w:lineRule="auto"/>
        <w:ind w:right="851" w:firstLine="708"/>
        <w:jc w:val="both"/>
        <w:rPr>
          <w:rFonts w:cs="Times New Roman"/>
        </w:rPr>
      </w:pPr>
      <w:r>
        <w:rPr>
          <w:rFonts w:cs="Times New Roman"/>
        </w:rPr>
        <w:t xml:space="preserve">La speranza nella creazione di un mondo ideale, l’Utopia in cui tutti gli esseri saranno felici, </w:t>
      </w:r>
      <w:r w:rsidR="00CC3E63">
        <w:rPr>
          <w:rFonts w:cs="Times New Roman"/>
        </w:rPr>
        <w:t>rientra in parte nella visione millenarista</w:t>
      </w:r>
      <w:r w:rsidR="00D26BB8">
        <w:rPr>
          <w:rFonts w:cs="Times New Roman"/>
        </w:rPr>
        <w:t>,</w:t>
      </w:r>
      <w:r w:rsidR="00CC3E63">
        <w:rPr>
          <w:rFonts w:cs="Times New Roman"/>
        </w:rPr>
        <w:t xml:space="preserve"> tipica delle Nuove religioni giapponesi</w:t>
      </w:r>
      <w:r w:rsidR="00D26BB8">
        <w:rPr>
          <w:rFonts w:cs="Times New Roman"/>
        </w:rPr>
        <w:t xml:space="preserve">. Il Buddhismo, da questo punto di vista, non auspica a nulla di simile; anzi, nelle scuole più recenti, come quelle del </w:t>
      </w:r>
      <w:r w:rsidR="00526FB5">
        <w:rPr>
          <w:rFonts w:cs="Times New Roman"/>
        </w:rPr>
        <w:t>Mahāyāna</w:t>
      </w:r>
      <w:r w:rsidR="00D26BB8">
        <w:rPr>
          <w:rFonts w:cs="Times New Roman"/>
        </w:rPr>
        <w:t xml:space="preserve">, il fine ultimo è il raggiungimento della Terra Pura, uno stato non fisico, ma mentale e spirituale. </w:t>
      </w:r>
    </w:p>
    <w:p w14:paraId="47E69F97" w14:textId="77777777" w:rsidR="00E7314A" w:rsidRDefault="00B74ED2" w:rsidP="00E7314A">
      <w:pPr>
        <w:spacing w:line="360" w:lineRule="auto"/>
        <w:ind w:right="851" w:firstLine="0"/>
        <w:jc w:val="both"/>
        <w:rPr>
          <w:rFonts w:cs="Times New Roman"/>
        </w:rPr>
      </w:pPr>
      <w:r>
        <w:rPr>
          <w:rFonts w:cs="Times New Roman"/>
        </w:rPr>
        <w:t xml:space="preserve">Lo stesso concetto di felicità non è contemplato </w:t>
      </w:r>
      <w:r w:rsidR="00A7220A">
        <w:rPr>
          <w:rFonts w:cs="Times New Roman"/>
        </w:rPr>
        <w:t>nella vita buddhista, in quanto è uno stato impermanente,</w:t>
      </w:r>
      <w:r w:rsidR="00670F74">
        <w:rPr>
          <w:rFonts w:cs="Times New Roman"/>
        </w:rPr>
        <w:t xml:space="preserve"> una visione errata della realtà, che </w:t>
      </w:r>
      <w:r w:rsidR="00F24460">
        <w:rPr>
          <w:rFonts w:cs="Times New Roman"/>
        </w:rPr>
        <w:t>induce</w:t>
      </w:r>
      <w:r w:rsidR="00670F74">
        <w:rPr>
          <w:rFonts w:cs="Times New Roman"/>
        </w:rPr>
        <w:t xml:space="preserve"> a</w:t>
      </w:r>
      <w:r w:rsidR="00F24460">
        <w:rPr>
          <w:rFonts w:cs="Times New Roman"/>
        </w:rPr>
        <w:t>lla</w:t>
      </w:r>
      <w:r w:rsidR="00670F74">
        <w:rPr>
          <w:rFonts w:cs="Times New Roman"/>
        </w:rPr>
        <w:t xml:space="preserve"> sofferenza. </w:t>
      </w:r>
    </w:p>
    <w:p w14:paraId="7585488E" w14:textId="77777777" w:rsidR="00E57351" w:rsidRPr="00037F81" w:rsidRDefault="00D26BB8" w:rsidP="00813164">
      <w:pPr>
        <w:spacing w:line="360" w:lineRule="auto"/>
        <w:ind w:right="851" w:firstLine="708"/>
        <w:jc w:val="both"/>
        <w:rPr>
          <w:rFonts w:cs="Times New Roman"/>
        </w:rPr>
      </w:pPr>
      <w:r>
        <w:rPr>
          <w:rFonts w:cs="Times New Roman"/>
        </w:rPr>
        <w:t>Le modalità di reincarnazione furono un dibattito aperto in diverse sc</w:t>
      </w:r>
      <w:r w:rsidR="00345F3D">
        <w:rPr>
          <w:rFonts w:cs="Times New Roman"/>
        </w:rPr>
        <w:t>uole</w:t>
      </w:r>
      <w:r>
        <w:rPr>
          <w:rFonts w:cs="Times New Roman"/>
        </w:rPr>
        <w:t>, ma il punto in comune era, senza dubbio, l’assoluta necessità di porne fine.</w:t>
      </w:r>
      <w:r w:rsidR="00E7314A">
        <w:rPr>
          <w:rFonts w:cs="Times New Roman"/>
        </w:rPr>
        <w:t xml:space="preserve"> In epoca </w:t>
      </w:r>
      <w:r w:rsidR="00523641">
        <w:rPr>
          <w:rFonts w:cs="Times New Roman"/>
        </w:rPr>
        <w:t>contemporanea</w:t>
      </w:r>
      <w:r w:rsidR="00E7314A">
        <w:rPr>
          <w:rFonts w:cs="Times New Roman"/>
        </w:rPr>
        <w:t>, la prospettiva di una tale gioia risulta</w:t>
      </w:r>
      <w:r w:rsidR="00923A91">
        <w:rPr>
          <w:rFonts w:cs="Times New Roman"/>
        </w:rPr>
        <w:t xml:space="preserve"> sicuramente</w:t>
      </w:r>
      <w:r w:rsidR="00E7314A">
        <w:rPr>
          <w:rFonts w:cs="Times New Roman"/>
        </w:rPr>
        <w:t xml:space="preserve"> molto più allettante </w:t>
      </w:r>
      <w:r w:rsidR="002316F0">
        <w:rPr>
          <w:rFonts w:cs="Times New Roman"/>
        </w:rPr>
        <w:t>rispetto alle condizioni delle religioni tradizionali</w:t>
      </w:r>
      <w:r w:rsidR="00895AD5">
        <w:rPr>
          <w:rFonts w:cs="Times New Roman"/>
        </w:rPr>
        <w:t xml:space="preserve">, che non riescono più, in quest’epoca, a soddisfare i bisogni dei fedeli. Il cambiamento e </w:t>
      </w:r>
      <w:r w:rsidR="00895AD5">
        <w:rPr>
          <w:rFonts w:cs="Times New Roman"/>
        </w:rPr>
        <w:lastRenderedPageBreak/>
        <w:t xml:space="preserve">gli adattamenti sono necessari per attirare la </w:t>
      </w:r>
      <w:r w:rsidR="00FE6D9C">
        <w:rPr>
          <w:rFonts w:cs="Times New Roman"/>
        </w:rPr>
        <w:t>nuova società, insoddisfatta delle istituzioni e delusa dalle risposte delle antiche religioni; la popolazione moderna giapponese, nel periodo del boom dell’Happy Science, aveva sicuramente esigenze diverse</w:t>
      </w:r>
      <w:r w:rsidR="005629F9">
        <w:rPr>
          <w:rFonts w:cs="Times New Roman"/>
        </w:rPr>
        <w:t xml:space="preserve"> rispetto al passato. Queste esigenze, Ōkawa è riuscito a leggerle molto bene, rispondendo in modo adeguato alla domanda del popolo. </w:t>
      </w:r>
      <w:r w:rsidR="00E174A4">
        <w:rPr>
          <w:rFonts w:cs="Times New Roman"/>
        </w:rPr>
        <w:t>La popolazione attirata e coinvolta in religioni</w:t>
      </w:r>
      <w:r w:rsidR="00523641">
        <w:rPr>
          <w:rFonts w:cs="Times New Roman"/>
        </w:rPr>
        <w:t xml:space="preserve"> come Happy Science</w:t>
      </w:r>
      <w:r w:rsidR="005629F9">
        <w:rPr>
          <w:rFonts w:cs="Times New Roman"/>
        </w:rPr>
        <w:t xml:space="preserve"> </w:t>
      </w:r>
      <w:r w:rsidR="00E174A4">
        <w:rPr>
          <w:rFonts w:cs="Times New Roman"/>
        </w:rPr>
        <w:t>rappresenta</w:t>
      </w:r>
      <w:r w:rsidR="005629F9">
        <w:rPr>
          <w:rFonts w:cs="Times New Roman"/>
        </w:rPr>
        <w:t xml:space="preserve"> soprattutto la parte emarginata e disagiata, ma</w:t>
      </w:r>
      <w:r w:rsidR="005D5F37">
        <w:rPr>
          <w:rFonts w:cs="Times New Roman"/>
        </w:rPr>
        <w:t xml:space="preserve"> Ōkawa</w:t>
      </w:r>
      <w:r w:rsidR="005629F9">
        <w:rPr>
          <w:rFonts w:cs="Times New Roman"/>
        </w:rPr>
        <w:t xml:space="preserve"> riesce a</w:t>
      </w:r>
      <w:r w:rsidR="00B06E74">
        <w:rPr>
          <w:rFonts w:cs="Times New Roman"/>
        </w:rPr>
        <w:t xml:space="preserve"> calamitare</w:t>
      </w:r>
      <w:r w:rsidR="000E32FC">
        <w:rPr>
          <w:rFonts w:cs="Times New Roman"/>
        </w:rPr>
        <w:t xml:space="preserve"> anche</w:t>
      </w:r>
      <w:r w:rsidR="005629F9">
        <w:rPr>
          <w:rFonts w:cs="Times New Roman"/>
        </w:rPr>
        <w:t xml:space="preserve"> </w:t>
      </w:r>
      <w:r w:rsidR="005032F6">
        <w:rPr>
          <w:rFonts w:cs="Times New Roman"/>
        </w:rPr>
        <w:t xml:space="preserve">i gradi </w:t>
      </w:r>
      <w:r w:rsidR="005D5F37">
        <w:rPr>
          <w:rFonts w:cs="Times New Roman"/>
        </w:rPr>
        <w:t>più alti del</w:t>
      </w:r>
      <w:r w:rsidR="005629F9">
        <w:rPr>
          <w:rFonts w:cs="Times New Roman"/>
        </w:rPr>
        <w:t>la societ</w:t>
      </w:r>
      <w:r w:rsidR="005D5F37">
        <w:rPr>
          <w:rFonts w:cs="Times New Roman"/>
        </w:rPr>
        <w:t>à</w:t>
      </w:r>
      <w:r w:rsidR="005629F9">
        <w:rPr>
          <w:rFonts w:cs="Times New Roman"/>
        </w:rPr>
        <w:t xml:space="preserve">, grazie </w:t>
      </w:r>
      <w:r w:rsidR="005D5F37">
        <w:rPr>
          <w:rFonts w:cs="Times New Roman"/>
        </w:rPr>
        <w:t>al</w:t>
      </w:r>
      <w:r w:rsidR="000E32FC">
        <w:rPr>
          <w:rFonts w:cs="Times New Roman"/>
        </w:rPr>
        <w:t xml:space="preserve"> conquistato</w:t>
      </w:r>
      <w:r w:rsidR="005D5F37">
        <w:rPr>
          <w:rFonts w:cs="Times New Roman"/>
        </w:rPr>
        <w:t xml:space="preserve"> ruolo </w:t>
      </w:r>
      <w:r w:rsidR="00E174A4">
        <w:rPr>
          <w:rFonts w:cs="Times New Roman"/>
        </w:rPr>
        <w:t>sociopolitico</w:t>
      </w:r>
      <w:r w:rsidR="005D5F37">
        <w:rPr>
          <w:rFonts w:cs="Times New Roman"/>
        </w:rPr>
        <w:t xml:space="preserve">. </w:t>
      </w:r>
      <w:r w:rsidR="00E174A4">
        <w:rPr>
          <w:rFonts w:cs="Times New Roman"/>
        </w:rPr>
        <w:t>Senza dubbio</w:t>
      </w:r>
      <w:r w:rsidR="00304986">
        <w:rPr>
          <w:rFonts w:cs="Times New Roman"/>
        </w:rPr>
        <w:t>,</w:t>
      </w:r>
      <w:r w:rsidR="00E174A4">
        <w:rPr>
          <w:rFonts w:cs="Times New Roman"/>
        </w:rPr>
        <w:t xml:space="preserve"> il fondatore dell’Happy Science è riuscito a creare un impero</w:t>
      </w:r>
      <w:r w:rsidR="00304986">
        <w:rPr>
          <w:rFonts w:cs="Times New Roman"/>
        </w:rPr>
        <w:t>,</w:t>
      </w:r>
      <w:r w:rsidR="00E174A4">
        <w:rPr>
          <w:rFonts w:cs="Times New Roman"/>
        </w:rPr>
        <w:t xml:space="preserve"> basato sulla fede in </w:t>
      </w:r>
      <w:r w:rsidR="00FD3B35">
        <w:rPr>
          <w:rFonts w:cs="Times New Roman"/>
        </w:rPr>
        <w:t>Ōkawa</w:t>
      </w:r>
      <w:r w:rsidR="00E174A4">
        <w:rPr>
          <w:rFonts w:cs="Times New Roman"/>
        </w:rPr>
        <w:t xml:space="preserve"> stesso e, soprattutto, </w:t>
      </w:r>
      <w:r w:rsidR="000E32FC">
        <w:rPr>
          <w:rFonts w:cs="Times New Roman"/>
        </w:rPr>
        <w:t>su</w:t>
      </w:r>
      <w:r w:rsidR="00E174A4">
        <w:rPr>
          <w:rFonts w:cs="Times New Roman"/>
        </w:rPr>
        <w:t>lla possibilità di raggiungere la vera felicità</w:t>
      </w:r>
      <w:r w:rsidR="00523641">
        <w:rPr>
          <w:rFonts w:cs="Times New Roman"/>
        </w:rPr>
        <w:t xml:space="preserve"> non solo</w:t>
      </w:r>
      <w:r w:rsidR="00E174A4">
        <w:rPr>
          <w:rFonts w:cs="Times New Roman"/>
        </w:rPr>
        <w:t xml:space="preserve"> in questa vita</w:t>
      </w:r>
      <w:r w:rsidR="00523641">
        <w:rPr>
          <w:rFonts w:cs="Times New Roman"/>
        </w:rPr>
        <w:t>, ma nelle prossime a venire.</w:t>
      </w:r>
      <w:r w:rsidR="00E174A4">
        <w:rPr>
          <w:rFonts w:cs="Times New Roman"/>
        </w:rPr>
        <w:t xml:space="preserve"> </w:t>
      </w:r>
    </w:p>
    <w:p w14:paraId="058D258C" w14:textId="515CC170" w:rsidR="0099354F" w:rsidRDefault="0099354F" w:rsidP="001F023C">
      <w:pPr>
        <w:ind w:firstLine="0"/>
        <w:jc w:val="both"/>
        <w:rPr>
          <w:rFonts w:cs="Times New Roman"/>
          <w:b/>
          <w:bCs/>
          <w:sz w:val="28"/>
          <w:szCs w:val="28"/>
        </w:rPr>
      </w:pPr>
    </w:p>
    <w:p w14:paraId="6E75C6A4" w14:textId="3752836E" w:rsidR="00F56652" w:rsidRDefault="00F56652" w:rsidP="001F023C">
      <w:pPr>
        <w:ind w:firstLine="0"/>
        <w:jc w:val="both"/>
        <w:rPr>
          <w:rFonts w:cs="Times New Roman"/>
          <w:b/>
          <w:bCs/>
          <w:sz w:val="28"/>
          <w:szCs w:val="28"/>
        </w:rPr>
      </w:pPr>
    </w:p>
    <w:p w14:paraId="7388E48E" w14:textId="65B5145E" w:rsidR="00F56652" w:rsidRDefault="00F56652" w:rsidP="001F023C">
      <w:pPr>
        <w:ind w:firstLine="0"/>
        <w:jc w:val="both"/>
        <w:rPr>
          <w:rFonts w:cs="Times New Roman"/>
          <w:b/>
          <w:bCs/>
          <w:sz w:val="28"/>
          <w:szCs w:val="28"/>
        </w:rPr>
      </w:pPr>
    </w:p>
    <w:p w14:paraId="6EDB52DB" w14:textId="6F068D4C" w:rsidR="00F56652" w:rsidRDefault="00F56652" w:rsidP="001F023C">
      <w:pPr>
        <w:ind w:firstLine="0"/>
        <w:jc w:val="both"/>
        <w:rPr>
          <w:rFonts w:cs="Times New Roman"/>
          <w:b/>
          <w:bCs/>
          <w:sz w:val="28"/>
          <w:szCs w:val="28"/>
        </w:rPr>
      </w:pPr>
    </w:p>
    <w:p w14:paraId="6967929F" w14:textId="4570BAE6" w:rsidR="00F56652" w:rsidRDefault="00F56652" w:rsidP="001F023C">
      <w:pPr>
        <w:ind w:firstLine="0"/>
        <w:jc w:val="both"/>
        <w:rPr>
          <w:rFonts w:cs="Times New Roman"/>
          <w:b/>
          <w:bCs/>
          <w:sz w:val="28"/>
          <w:szCs w:val="28"/>
        </w:rPr>
      </w:pPr>
    </w:p>
    <w:p w14:paraId="10BEDAEE" w14:textId="04E199FB" w:rsidR="00F56652" w:rsidRDefault="00F56652" w:rsidP="001F023C">
      <w:pPr>
        <w:ind w:firstLine="0"/>
        <w:jc w:val="both"/>
        <w:rPr>
          <w:rFonts w:cs="Times New Roman"/>
          <w:b/>
          <w:bCs/>
          <w:sz w:val="28"/>
          <w:szCs w:val="28"/>
        </w:rPr>
      </w:pPr>
    </w:p>
    <w:p w14:paraId="5DDCEA87" w14:textId="7F1E2DA8" w:rsidR="00F56652" w:rsidRDefault="00F56652" w:rsidP="001F023C">
      <w:pPr>
        <w:ind w:firstLine="0"/>
        <w:jc w:val="both"/>
        <w:rPr>
          <w:rFonts w:cs="Times New Roman"/>
          <w:b/>
          <w:bCs/>
          <w:sz w:val="28"/>
          <w:szCs w:val="28"/>
        </w:rPr>
      </w:pPr>
    </w:p>
    <w:p w14:paraId="43CA8675" w14:textId="4B951D3B" w:rsidR="00F56652" w:rsidRDefault="00F56652" w:rsidP="001F023C">
      <w:pPr>
        <w:ind w:firstLine="0"/>
        <w:jc w:val="both"/>
        <w:rPr>
          <w:rFonts w:cs="Times New Roman"/>
          <w:b/>
          <w:bCs/>
          <w:sz w:val="28"/>
          <w:szCs w:val="28"/>
        </w:rPr>
      </w:pPr>
    </w:p>
    <w:p w14:paraId="328F3B66" w14:textId="3BE67F2A" w:rsidR="00F56652" w:rsidRDefault="00F56652" w:rsidP="001F023C">
      <w:pPr>
        <w:ind w:firstLine="0"/>
        <w:jc w:val="both"/>
        <w:rPr>
          <w:rFonts w:cs="Times New Roman"/>
          <w:b/>
          <w:bCs/>
          <w:sz w:val="28"/>
          <w:szCs w:val="28"/>
        </w:rPr>
      </w:pPr>
    </w:p>
    <w:p w14:paraId="14A93033" w14:textId="39AAC202" w:rsidR="00F56652" w:rsidRDefault="00F56652" w:rsidP="001F023C">
      <w:pPr>
        <w:ind w:firstLine="0"/>
        <w:jc w:val="both"/>
        <w:rPr>
          <w:rFonts w:cs="Times New Roman"/>
          <w:b/>
          <w:bCs/>
          <w:sz w:val="28"/>
          <w:szCs w:val="28"/>
        </w:rPr>
      </w:pPr>
    </w:p>
    <w:p w14:paraId="66E1AA61" w14:textId="7A523B67" w:rsidR="00F56652" w:rsidRDefault="00F56652" w:rsidP="001F023C">
      <w:pPr>
        <w:ind w:firstLine="0"/>
        <w:jc w:val="both"/>
        <w:rPr>
          <w:rFonts w:cs="Times New Roman"/>
          <w:b/>
          <w:bCs/>
          <w:sz w:val="28"/>
          <w:szCs w:val="28"/>
        </w:rPr>
      </w:pPr>
    </w:p>
    <w:p w14:paraId="3FBDDB66" w14:textId="7196B0FE" w:rsidR="00F56652" w:rsidRDefault="00F56652" w:rsidP="001F023C">
      <w:pPr>
        <w:ind w:firstLine="0"/>
        <w:jc w:val="both"/>
        <w:rPr>
          <w:rFonts w:cs="Times New Roman"/>
          <w:b/>
          <w:bCs/>
          <w:sz w:val="28"/>
          <w:szCs w:val="28"/>
        </w:rPr>
      </w:pPr>
    </w:p>
    <w:p w14:paraId="3D10F16A" w14:textId="4E0A5423" w:rsidR="00F56652" w:rsidRDefault="00F56652" w:rsidP="001F023C">
      <w:pPr>
        <w:ind w:firstLine="0"/>
        <w:jc w:val="both"/>
        <w:rPr>
          <w:rFonts w:cs="Times New Roman"/>
          <w:b/>
          <w:bCs/>
          <w:sz w:val="28"/>
          <w:szCs w:val="28"/>
        </w:rPr>
      </w:pPr>
    </w:p>
    <w:p w14:paraId="7D4A9A61" w14:textId="32116902" w:rsidR="00F56652" w:rsidRDefault="00F56652" w:rsidP="001F023C">
      <w:pPr>
        <w:ind w:firstLine="0"/>
        <w:jc w:val="both"/>
        <w:rPr>
          <w:rFonts w:cs="Times New Roman"/>
          <w:b/>
          <w:bCs/>
          <w:sz w:val="28"/>
          <w:szCs w:val="28"/>
        </w:rPr>
      </w:pPr>
    </w:p>
    <w:p w14:paraId="60F64F9C" w14:textId="6459045D" w:rsidR="00F56652" w:rsidRDefault="00F56652" w:rsidP="001F023C">
      <w:pPr>
        <w:ind w:firstLine="0"/>
        <w:jc w:val="both"/>
        <w:rPr>
          <w:rFonts w:cs="Times New Roman"/>
          <w:b/>
          <w:bCs/>
          <w:sz w:val="28"/>
          <w:szCs w:val="28"/>
        </w:rPr>
      </w:pPr>
    </w:p>
    <w:p w14:paraId="460944D1" w14:textId="6CA1E861" w:rsidR="00F56652" w:rsidRDefault="00F56652" w:rsidP="001F023C">
      <w:pPr>
        <w:ind w:firstLine="0"/>
        <w:jc w:val="both"/>
        <w:rPr>
          <w:rFonts w:cs="Times New Roman"/>
          <w:b/>
          <w:bCs/>
          <w:sz w:val="28"/>
          <w:szCs w:val="28"/>
        </w:rPr>
      </w:pPr>
    </w:p>
    <w:p w14:paraId="1A5CC501" w14:textId="73FE8343" w:rsidR="00F56652" w:rsidRDefault="00F56652" w:rsidP="001F023C">
      <w:pPr>
        <w:ind w:firstLine="0"/>
        <w:jc w:val="both"/>
        <w:rPr>
          <w:rFonts w:cs="Times New Roman"/>
          <w:b/>
          <w:bCs/>
          <w:sz w:val="28"/>
          <w:szCs w:val="28"/>
        </w:rPr>
      </w:pPr>
    </w:p>
    <w:p w14:paraId="05FEA19F" w14:textId="148B030B" w:rsidR="00F56652" w:rsidRDefault="00F56652" w:rsidP="001F023C">
      <w:pPr>
        <w:ind w:firstLine="0"/>
        <w:jc w:val="both"/>
        <w:rPr>
          <w:rFonts w:cs="Times New Roman"/>
          <w:b/>
          <w:bCs/>
          <w:sz w:val="28"/>
          <w:szCs w:val="28"/>
        </w:rPr>
      </w:pPr>
    </w:p>
    <w:p w14:paraId="34006BE7" w14:textId="0F384B85" w:rsidR="00F56652" w:rsidRDefault="00F56652" w:rsidP="001F023C">
      <w:pPr>
        <w:ind w:firstLine="0"/>
        <w:jc w:val="both"/>
        <w:rPr>
          <w:rFonts w:cs="Times New Roman"/>
          <w:b/>
          <w:bCs/>
          <w:sz w:val="28"/>
          <w:szCs w:val="28"/>
        </w:rPr>
      </w:pPr>
    </w:p>
    <w:p w14:paraId="7DB5F58B" w14:textId="4899D998" w:rsidR="00F56652" w:rsidRDefault="00F56652" w:rsidP="001F023C">
      <w:pPr>
        <w:ind w:firstLine="0"/>
        <w:jc w:val="both"/>
        <w:rPr>
          <w:rFonts w:cs="Times New Roman"/>
          <w:b/>
          <w:bCs/>
          <w:sz w:val="28"/>
          <w:szCs w:val="28"/>
        </w:rPr>
      </w:pPr>
    </w:p>
    <w:p w14:paraId="513D7F0C" w14:textId="3F3FDF9A" w:rsidR="00F56652" w:rsidRDefault="00F56652" w:rsidP="001F023C">
      <w:pPr>
        <w:ind w:firstLine="0"/>
        <w:jc w:val="both"/>
        <w:rPr>
          <w:rFonts w:cs="Times New Roman"/>
          <w:b/>
          <w:bCs/>
          <w:sz w:val="28"/>
          <w:szCs w:val="28"/>
        </w:rPr>
      </w:pPr>
    </w:p>
    <w:p w14:paraId="1071F489" w14:textId="7EBEDA39" w:rsidR="00F56652" w:rsidRDefault="00F56652" w:rsidP="001F023C">
      <w:pPr>
        <w:ind w:firstLine="0"/>
        <w:jc w:val="both"/>
        <w:rPr>
          <w:rFonts w:cs="Times New Roman"/>
          <w:b/>
          <w:bCs/>
          <w:sz w:val="28"/>
          <w:szCs w:val="28"/>
        </w:rPr>
      </w:pPr>
    </w:p>
    <w:p w14:paraId="7AC6AE38" w14:textId="3316A1BE" w:rsidR="00F56652" w:rsidRDefault="00F56652" w:rsidP="001F023C">
      <w:pPr>
        <w:ind w:firstLine="0"/>
        <w:jc w:val="both"/>
        <w:rPr>
          <w:rFonts w:cs="Times New Roman"/>
          <w:b/>
          <w:bCs/>
          <w:sz w:val="28"/>
          <w:szCs w:val="28"/>
        </w:rPr>
      </w:pPr>
    </w:p>
    <w:p w14:paraId="0647B232" w14:textId="078BD62C" w:rsidR="00F56652" w:rsidRDefault="00F56652" w:rsidP="001F023C">
      <w:pPr>
        <w:ind w:firstLine="0"/>
        <w:jc w:val="both"/>
        <w:rPr>
          <w:rFonts w:cs="Times New Roman"/>
          <w:b/>
          <w:bCs/>
          <w:sz w:val="28"/>
          <w:szCs w:val="28"/>
        </w:rPr>
      </w:pPr>
    </w:p>
    <w:p w14:paraId="1AA41DB1" w14:textId="2513E29F" w:rsidR="00F56652" w:rsidRDefault="00F56652" w:rsidP="001F023C">
      <w:pPr>
        <w:ind w:firstLine="0"/>
        <w:jc w:val="both"/>
        <w:rPr>
          <w:rFonts w:cs="Times New Roman"/>
          <w:b/>
          <w:bCs/>
          <w:sz w:val="28"/>
          <w:szCs w:val="28"/>
        </w:rPr>
      </w:pPr>
    </w:p>
    <w:p w14:paraId="06E9C701" w14:textId="518431A7" w:rsidR="00F56652" w:rsidRDefault="00F56652" w:rsidP="001F023C">
      <w:pPr>
        <w:ind w:firstLine="0"/>
        <w:jc w:val="both"/>
        <w:rPr>
          <w:rFonts w:cs="Times New Roman"/>
          <w:b/>
          <w:bCs/>
          <w:sz w:val="28"/>
          <w:szCs w:val="28"/>
        </w:rPr>
      </w:pPr>
    </w:p>
    <w:p w14:paraId="5771A7A9" w14:textId="3E39EFFC" w:rsidR="00F56652" w:rsidRDefault="00F56652" w:rsidP="001F023C">
      <w:pPr>
        <w:ind w:firstLine="0"/>
        <w:jc w:val="both"/>
        <w:rPr>
          <w:rFonts w:cs="Times New Roman"/>
          <w:b/>
          <w:bCs/>
          <w:sz w:val="28"/>
          <w:szCs w:val="28"/>
        </w:rPr>
      </w:pPr>
    </w:p>
    <w:p w14:paraId="4FB87E79" w14:textId="73D8BF52" w:rsidR="00F56652" w:rsidRDefault="00F56652" w:rsidP="001F023C">
      <w:pPr>
        <w:ind w:firstLine="0"/>
        <w:jc w:val="both"/>
        <w:rPr>
          <w:rFonts w:cs="Times New Roman"/>
          <w:b/>
          <w:bCs/>
          <w:sz w:val="28"/>
          <w:szCs w:val="28"/>
        </w:rPr>
      </w:pPr>
    </w:p>
    <w:p w14:paraId="7E1EDF27" w14:textId="77777777" w:rsidR="00F56652" w:rsidRDefault="00F56652" w:rsidP="001F023C">
      <w:pPr>
        <w:ind w:firstLine="0"/>
        <w:jc w:val="both"/>
        <w:rPr>
          <w:rFonts w:cs="Times New Roman"/>
          <w:b/>
          <w:bCs/>
          <w:sz w:val="28"/>
          <w:szCs w:val="28"/>
        </w:rPr>
      </w:pPr>
    </w:p>
    <w:p w14:paraId="12E621E3" w14:textId="77777777" w:rsidR="00EB128F" w:rsidRPr="002173B3" w:rsidRDefault="00EB128F" w:rsidP="001F023C">
      <w:pPr>
        <w:ind w:firstLine="0"/>
        <w:jc w:val="both"/>
        <w:rPr>
          <w:rFonts w:cs="Times New Roman"/>
          <w:b/>
          <w:bCs/>
          <w:smallCaps/>
          <w:sz w:val="28"/>
          <w:szCs w:val="28"/>
        </w:rPr>
      </w:pPr>
      <w:r w:rsidRPr="002173B3">
        <w:rPr>
          <w:rFonts w:cs="Times New Roman"/>
          <w:b/>
          <w:bCs/>
          <w:smallCaps/>
          <w:sz w:val="28"/>
          <w:szCs w:val="28"/>
        </w:rPr>
        <w:lastRenderedPageBreak/>
        <w:t xml:space="preserve">Bibliografia e sitografia </w:t>
      </w:r>
    </w:p>
    <w:p w14:paraId="4629B5AE" w14:textId="77777777" w:rsidR="00EB128F" w:rsidRPr="00FF25A3" w:rsidRDefault="00EB128F" w:rsidP="00EB128F">
      <w:pPr>
        <w:rPr>
          <w:rFonts w:eastAsia="Times New Roman" w:cs="Times New Roman"/>
          <w:color w:val="000000"/>
          <w:shd w:val="clear" w:color="auto" w:fill="FFFFFF"/>
        </w:rPr>
      </w:pPr>
    </w:p>
    <w:p w14:paraId="492BAF2C" w14:textId="77777777" w:rsidR="00EB128F" w:rsidRPr="00FF25A3" w:rsidRDefault="00EB128F" w:rsidP="00EB128F">
      <w:pPr>
        <w:spacing w:line="360" w:lineRule="auto"/>
        <w:jc w:val="both"/>
        <w:rPr>
          <w:rFonts w:eastAsia="Times New Roman" w:cs="Times New Roman"/>
          <w:color w:val="000000"/>
          <w:shd w:val="clear" w:color="auto" w:fill="FFFFFF"/>
        </w:rPr>
      </w:pPr>
    </w:p>
    <w:p w14:paraId="2BEC1875" w14:textId="3233CFBC" w:rsidR="009837BE" w:rsidRPr="001F023C"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lang w:val="en-US"/>
        </w:rPr>
      </w:pPr>
      <w:r w:rsidRPr="001F023C">
        <w:rPr>
          <w:rFonts w:ascii="Times New Roman" w:eastAsia="Times New Roman" w:hAnsi="Times New Roman" w:cs="Times New Roman"/>
          <w:color w:val="000000" w:themeColor="text1"/>
          <w:shd w:val="clear" w:color="auto" w:fill="FFFFFF"/>
          <w:lang w:val="en-US"/>
        </w:rPr>
        <w:t xml:space="preserve">ASTLEY, Trevor, </w:t>
      </w:r>
      <w:r w:rsidR="00340193">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 xml:space="preserve">The transformation of a recent Japanese new religion: Ōkawa Ryūhō and </w:t>
      </w:r>
      <w:proofErr w:type="spellStart"/>
      <w:r w:rsidRPr="001F023C">
        <w:rPr>
          <w:rFonts w:ascii="Times New Roman" w:eastAsia="Times New Roman" w:hAnsi="Times New Roman" w:cs="Times New Roman"/>
          <w:color w:val="000000" w:themeColor="text1"/>
          <w:shd w:val="clear" w:color="auto" w:fill="FFFFFF"/>
          <w:lang w:val="en-US"/>
        </w:rPr>
        <w:t>Kōfuku</w:t>
      </w:r>
      <w:proofErr w:type="spellEnd"/>
      <w:r w:rsidRPr="001F023C">
        <w:rPr>
          <w:rFonts w:ascii="Times New Roman" w:eastAsia="Times New Roman" w:hAnsi="Times New Roman" w:cs="Times New Roman"/>
          <w:color w:val="000000" w:themeColor="text1"/>
          <w:shd w:val="clear" w:color="auto" w:fill="FFFFFF"/>
          <w:lang w:val="en-US"/>
        </w:rPr>
        <w:t xml:space="preserve"> no Kagaku</w:t>
      </w:r>
      <w:r w:rsidR="00340193">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w:t>
      </w:r>
      <w:r w:rsidR="00F56652">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Japanese Journal of Religious Studies</w:t>
      </w:r>
      <w:r w:rsidRPr="001F023C">
        <w:rPr>
          <w:rFonts w:ascii="Times New Roman" w:eastAsia="Times New Roman" w:hAnsi="Times New Roman" w:cs="Times New Roman"/>
          <w:color w:val="000000" w:themeColor="text1"/>
          <w:shd w:val="clear" w:color="auto" w:fill="FFFFFF"/>
          <w:lang w:val="en-US"/>
        </w:rPr>
        <w:t>,</w:t>
      </w:r>
      <w:r w:rsidR="00523641">
        <w:rPr>
          <w:rFonts w:ascii="Times New Roman" w:eastAsia="Times New Roman" w:hAnsi="Times New Roman" w:cs="Times New Roman"/>
          <w:color w:val="000000" w:themeColor="text1"/>
          <w:shd w:val="clear" w:color="auto" w:fill="FFFFFF"/>
          <w:lang w:val="en-US"/>
        </w:rPr>
        <w:t xml:space="preserve"> vol. 22, no. 3-4,</w:t>
      </w:r>
      <w:r w:rsidRPr="001F023C">
        <w:rPr>
          <w:rFonts w:ascii="Times New Roman" w:eastAsia="Times New Roman" w:hAnsi="Times New Roman" w:cs="Times New Roman"/>
          <w:color w:val="000000" w:themeColor="text1"/>
          <w:shd w:val="clear" w:color="auto" w:fill="FFFFFF"/>
          <w:lang w:val="en-US"/>
        </w:rPr>
        <w:t xml:space="preserve"> 1995, pp. 343-380.</w:t>
      </w:r>
    </w:p>
    <w:p w14:paraId="1B730272" w14:textId="28418936" w:rsidR="009837BE" w:rsidRPr="001F023C"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shd w:val="clear" w:color="auto" w:fill="FFFFFF"/>
          <w:lang w:val="en-US"/>
        </w:rPr>
      </w:pPr>
      <w:r w:rsidRPr="001F023C">
        <w:rPr>
          <w:rFonts w:ascii="Times New Roman" w:eastAsia="Times New Roman" w:hAnsi="Times New Roman" w:cs="Times New Roman"/>
          <w:color w:val="000000" w:themeColor="text1"/>
          <w:shd w:val="clear" w:color="auto" w:fill="FFFFFF"/>
          <w:lang w:val="en-US"/>
        </w:rPr>
        <w:t>FLOOD, G</w:t>
      </w:r>
      <w:r>
        <w:rPr>
          <w:rFonts w:ascii="Times New Roman" w:eastAsia="Times New Roman" w:hAnsi="Times New Roman" w:cs="Times New Roman"/>
          <w:color w:val="000000" w:themeColor="text1"/>
          <w:shd w:val="clear" w:color="auto" w:fill="FFFFFF"/>
          <w:lang w:val="en-US"/>
        </w:rPr>
        <w:t>avin</w:t>
      </w:r>
      <w:r w:rsidRPr="001F023C">
        <w:rPr>
          <w:rFonts w:ascii="Times New Roman" w:eastAsia="Times New Roman" w:hAnsi="Times New Roman" w:cs="Times New Roman"/>
          <w:color w:val="000000" w:themeColor="text1"/>
          <w:shd w:val="clear" w:color="auto" w:fill="FFFFFF"/>
          <w:lang w:val="en-US"/>
        </w:rPr>
        <w:t>,</w:t>
      </w:r>
      <w:r w:rsidR="00F56652">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An introduction to Hinduism</w:t>
      </w:r>
      <w:r w:rsidRPr="001F023C">
        <w:rPr>
          <w:rFonts w:ascii="Times New Roman" w:eastAsia="Times New Roman" w:hAnsi="Times New Roman" w:cs="Times New Roman"/>
          <w:color w:val="000000" w:themeColor="text1"/>
          <w:shd w:val="clear" w:color="auto" w:fill="FFFFFF"/>
          <w:lang w:val="en-US"/>
        </w:rPr>
        <w:t>. Cambridge University Press, 1996.</w:t>
      </w:r>
    </w:p>
    <w:p w14:paraId="26317CE6" w14:textId="77777777" w:rsidR="009837BE" w:rsidRPr="001F023C" w:rsidRDefault="009837BE" w:rsidP="00566EF0">
      <w:pPr>
        <w:pStyle w:val="Paragrafoelenco"/>
        <w:numPr>
          <w:ilvl w:val="0"/>
          <w:numId w:val="1"/>
        </w:numPr>
        <w:spacing w:line="360" w:lineRule="auto"/>
        <w:jc w:val="both"/>
        <w:rPr>
          <w:rFonts w:ascii="Times New Roman" w:eastAsia="Times New Roman" w:hAnsi="Times New Roman" w:cs="Times New Roman"/>
          <w:color w:val="000000" w:themeColor="text1"/>
          <w:shd w:val="clear" w:color="auto" w:fill="FFFFFF"/>
          <w:lang w:val="en-US"/>
        </w:rPr>
      </w:pPr>
      <w:r w:rsidRPr="001F023C">
        <w:rPr>
          <w:rFonts w:ascii="Times New Roman" w:eastAsia="Times New Roman" w:hAnsi="Times New Roman" w:cs="Times New Roman"/>
          <w:color w:val="000000" w:themeColor="text1"/>
          <w:shd w:val="clear" w:color="auto" w:fill="FFFFFF"/>
          <w:lang w:val="en-US"/>
        </w:rPr>
        <w:t xml:space="preserve">FUKUI, Masaki, </w:t>
      </w:r>
      <w:r w:rsidRPr="001F023C">
        <w:rPr>
          <w:rFonts w:ascii="Times New Roman" w:eastAsia="Times New Roman" w:hAnsi="Times New Roman" w:cs="Times New Roman"/>
          <w:i/>
          <w:iCs/>
          <w:color w:val="000000" w:themeColor="text1"/>
          <w:shd w:val="clear" w:color="auto" w:fill="FFFFFF"/>
          <w:lang w:val="en-US"/>
        </w:rPr>
        <w:t>A study of a Japanese new religion with special reference to its ideas of the millenium: the case of Kofuku-No-Kagaku, the Institute for Research in Human Happiness</w:t>
      </w:r>
      <w:r w:rsidRPr="001F023C">
        <w:rPr>
          <w:rFonts w:ascii="Times New Roman" w:eastAsia="Times New Roman" w:hAnsi="Times New Roman" w:cs="Times New Roman"/>
          <w:color w:val="000000" w:themeColor="text1"/>
          <w:shd w:val="clear" w:color="auto" w:fill="FFFFFF"/>
          <w:lang w:val="en-US"/>
        </w:rPr>
        <w:t>,</w:t>
      </w:r>
      <w:r w:rsidR="006E65C9">
        <w:rPr>
          <w:rFonts w:ascii="Times New Roman" w:eastAsia="Times New Roman" w:hAnsi="Times New Roman" w:cs="Times New Roman"/>
          <w:color w:val="000000" w:themeColor="text1"/>
          <w:shd w:val="clear" w:color="auto" w:fill="FFFFFF"/>
          <w:lang w:val="en-US"/>
        </w:rPr>
        <w:t xml:space="preserve"> </w:t>
      </w:r>
      <w:proofErr w:type="spellStart"/>
      <w:r w:rsidR="006E65C9">
        <w:rPr>
          <w:rFonts w:ascii="Times New Roman" w:eastAsia="Times New Roman" w:hAnsi="Times New Roman" w:cs="Times New Roman"/>
          <w:color w:val="000000" w:themeColor="text1"/>
          <w:shd w:val="clear" w:color="auto" w:fill="FFFFFF"/>
          <w:lang w:val="en-US"/>
        </w:rPr>
        <w:t>tesi</w:t>
      </w:r>
      <w:proofErr w:type="spellEnd"/>
      <w:r w:rsidR="006E65C9">
        <w:rPr>
          <w:rFonts w:ascii="Times New Roman" w:eastAsia="Times New Roman" w:hAnsi="Times New Roman" w:cs="Times New Roman"/>
          <w:color w:val="000000" w:themeColor="text1"/>
          <w:shd w:val="clear" w:color="auto" w:fill="FFFFFF"/>
          <w:lang w:val="en-US"/>
        </w:rPr>
        <w:t xml:space="preserve"> di </w:t>
      </w:r>
      <w:proofErr w:type="spellStart"/>
      <w:r w:rsidR="006E65C9">
        <w:rPr>
          <w:rFonts w:ascii="Times New Roman" w:eastAsia="Times New Roman" w:hAnsi="Times New Roman" w:cs="Times New Roman"/>
          <w:color w:val="000000" w:themeColor="text1"/>
          <w:shd w:val="clear" w:color="auto" w:fill="FFFFFF"/>
          <w:lang w:val="en-US"/>
        </w:rPr>
        <w:t>dottorato</w:t>
      </w:r>
      <w:proofErr w:type="spellEnd"/>
      <w:r w:rsidR="006E65C9">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 xml:space="preserve"> King’s College, London, 2004.</w:t>
      </w:r>
    </w:p>
    <w:p w14:paraId="539140D8" w14:textId="77777777" w:rsidR="009837BE" w:rsidRDefault="009837BE" w:rsidP="00483E7C">
      <w:pPr>
        <w:pStyle w:val="Paragrafoelenco"/>
        <w:numPr>
          <w:ilvl w:val="0"/>
          <w:numId w:val="2"/>
        </w:numPr>
        <w:spacing w:line="360" w:lineRule="auto"/>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HARVEY, Peter, </w:t>
      </w:r>
      <w:r w:rsidRPr="0072195E">
        <w:rPr>
          <w:rFonts w:ascii="Times New Roman" w:eastAsia="Times New Roman" w:hAnsi="Times New Roman" w:cs="Times New Roman"/>
          <w:i/>
          <w:iCs/>
          <w:color w:val="000000" w:themeColor="text1"/>
          <w:lang w:val="en-US"/>
        </w:rPr>
        <w:t>An Introduction to Buddhism. Teachings, history and practices</w:t>
      </w:r>
      <w:r>
        <w:rPr>
          <w:rFonts w:ascii="Times New Roman" w:eastAsia="Times New Roman" w:hAnsi="Times New Roman" w:cs="Times New Roman"/>
          <w:color w:val="000000" w:themeColor="text1"/>
          <w:lang w:val="en-US"/>
        </w:rPr>
        <w:t xml:space="preserve">, II ed, </w:t>
      </w:r>
      <w:r w:rsidR="00523641">
        <w:rPr>
          <w:rFonts w:ascii="Times New Roman" w:eastAsia="Times New Roman" w:hAnsi="Times New Roman" w:cs="Times New Roman"/>
          <w:color w:val="000000" w:themeColor="text1"/>
          <w:lang w:val="en-US"/>
        </w:rPr>
        <w:t xml:space="preserve">New York, </w:t>
      </w:r>
      <w:r>
        <w:rPr>
          <w:rFonts w:ascii="Times New Roman" w:eastAsia="Times New Roman" w:hAnsi="Times New Roman" w:cs="Times New Roman"/>
          <w:color w:val="000000" w:themeColor="text1"/>
          <w:lang w:val="en-US"/>
        </w:rPr>
        <w:t>Cambridge UP, 2013.</w:t>
      </w:r>
    </w:p>
    <w:p w14:paraId="06718EA4" w14:textId="77777777" w:rsidR="009837BE" w:rsidRPr="001F023C" w:rsidRDefault="009837BE" w:rsidP="00566EF0">
      <w:pPr>
        <w:pStyle w:val="Paragrafoelenco"/>
        <w:numPr>
          <w:ilvl w:val="0"/>
          <w:numId w:val="1"/>
        </w:numPr>
        <w:spacing w:line="360" w:lineRule="auto"/>
        <w:jc w:val="both"/>
        <w:rPr>
          <w:rFonts w:ascii="Times New Roman" w:eastAsia="Times New Roman" w:hAnsi="Times New Roman" w:cs="Times New Roman"/>
          <w:color w:val="000000" w:themeColor="text1"/>
          <w:lang w:val="en-US"/>
        </w:rPr>
      </w:pPr>
      <w:r w:rsidRPr="001F023C">
        <w:rPr>
          <w:rFonts w:ascii="Times New Roman" w:eastAsia="Times New Roman" w:hAnsi="Times New Roman" w:cs="Times New Roman"/>
          <w:color w:val="000000" w:themeColor="text1"/>
          <w:lang w:val="en-US"/>
        </w:rPr>
        <w:t xml:space="preserve">HOTAKA, </w:t>
      </w:r>
      <w:proofErr w:type="spellStart"/>
      <w:r w:rsidRPr="001F023C">
        <w:rPr>
          <w:rFonts w:ascii="Times New Roman" w:eastAsia="Times New Roman" w:hAnsi="Times New Roman" w:cs="Times New Roman"/>
          <w:color w:val="000000" w:themeColor="text1"/>
          <w:lang w:val="en-US"/>
        </w:rPr>
        <w:t>Tsukada</w:t>
      </w:r>
      <w:proofErr w:type="spellEnd"/>
      <w:r w:rsidRPr="001F023C">
        <w:rPr>
          <w:rFonts w:ascii="Times New Roman" w:eastAsia="Times New Roman" w:hAnsi="Times New Roman" w:cs="Times New Roman"/>
          <w:color w:val="000000" w:themeColor="text1"/>
          <w:lang w:val="en-US"/>
        </w:rPr>
        <w:t xml:space="preserve">, </w:t>
      </w:r>
      <w:r w:rsidR="00523641">
        <w:rPr>
          <w:rFonts w:ascii="Times New Roman" w:eastAsia="Times New Roman" w:hAnsi="Times New Roman" w:cs="Times New Roman"/>
          <w:color w:val="000000" w:themeColor="text1"/>
          <w:lang w:val="en-US"/>
        </w:rPr>
        <w:t>“</w:t>
      </w:r>
      <w:r w:rsidRPr="001F023C">
        <w:rPr>
          <w:rFonts w:ascii="Times New Roman" w:eastAsia="Times New Roman" w:hAnsi="Times New Roman" w:cs="Times New Roman"/>
          <w:color w:val="000000" w:themeColor="text1"/>
          <w:lang w:val="en-US"/>
        </w:rPr>
        <w:t xml:space="preserve">Cultural Nationalism in Japanese Neo-New Religions: A Comparative Study of </w:t>
      </w:r>
      <w:proofErr w:type="spellStart"/>
      <w:r w:rsidRPr="001F023C">
        <w:rPr>
          <w:rFonts w:ascii="Times New Roman" w:eastAsia="Times New Roman" w:hAnsi="Times New Roman" w:cs="Times New Roman"/>
          <w:color w:val="000000" w:themeColor="text1"/>
          <w:lang w:val="en-US"/>
        </w:rPr>
        <w:t>Mahikari</w:t>
      </w:r>
      <w:proofErr w:type="spellEnd"/>
      <w:r w:rsidRPr="001F023C">
        <w:rPr>
          <w:rFonts w:ascii="Times New Roman" w:eastAsia="Times New Roman" w:hAnsi="Times New Roman" w:cs="Times New Roman"/>
          <w:color w:val="000000" w:themeColor="text1"/>
          <w:lang w:val="en-US"/>
        </w:rPr>
        <w:t xml:space="preserve"> and </w:t>
      </w:r>
      <w:proofErr w:type="spellStart"/>
      <w:r w:rsidRPr="001F023C">
        <w:rPr>
          <w:rFonts w:ascii="Times New Roman" w:eastAsia="Times New Roman" w:hAnsi="Times New Roman" w:cs="Times New Roman"/>
          <w:color w:val="000000" w:themeColor="text1"/>
          <w:lang w:val="en-US"/>
        </w:rPr>
        <w:t>Kōfuku</w:t>
      </w:r>
      <w:proofErr w:type="spellEnd"/>
      <w:r w:rsidRPr="001F023C">
        <w:rPr>
          <w:rFonts w:ascii="Times New Roman" w:eastAsia="Times New Roman" w:hAnsi="Times New Roman" w:cs="Times New Roman"/>
          <w:color w:val="000000" w:themeColor="text1"/>
          <w:lang w:val="en-US"/>
        </w:rPr>
        <w:t xml:space="preserve"> No Kagaku</w:t>
      </w:r>
      <w:r w:rsidR="00523641">
        <w:rPr>
          <w:rFonts w:ascii="Times New Roman" w:eastAsia="Times New Roman" w:hAnsi="Times New Roman" w:cs="Times New Roman"/>
          <w:color w:val="000000" w:themeColor="text1"/>
          <w:lang w:val="en-US"/>
        </w:rPr>
        <w:t>”</w:t>
      </w:r>
      <w:r w:rsidRPr="001F023C">
        <w:rPr>
          <w:rFonts w:ascii="Times New Roman" w:eastAsia="Times New Roman" w:hAnsi="Times New Roman" w:cs="Times New Roman"/>
          <w:color w:val="000000" w:themeColor="text1"/>
          <w:lang w:val="en-US"/>
        </w:rPr>
        <w:t xml:space="preserve">, </w:t>
      </w:r>
      <w:proofErr w:type="spellStart"/>
      <w:r w:rsidRPr="001F023C">
        <w:rPr>
          <w:rFonts w:ascii="Times New Roman" w:eastAsia="Times New Roman" w:hAnsi="Times New Roman" w:cs="Times New Roman"/>
          <w:i/>
          <w:iCs/>
          <w:color w:val="000000" w:themeColor="text1"/>
          <w:lang w:val="en-US"/>
        </w:rPr>
        <w:t>Monumenta</w:t>
      </w:r>
      <w:proofErr w:type="spellEnd"/>
      <w:r w:rsidRPr="001F023C">
        <w:rPr>
          <w:rFonts w:ascii="Times New Roman" w:eastAsia="Times New Roman" w:hAnsi="Times New Roman" w:cs="Times New Roman"/>
          <w:i/>
          <w:iCs/>
          <w:color w:val="000000" w:themeColor="text1"/>
          <w:lang w:val="en-US"/>
        </w:rPr>
        <w:t xml:space="preserve"> </w:t>
      </w:r>
      <w:proofErr w:type="spellStart"/>
      <w:r w:rsidRPr="001F023C">
        <w:rPr>
          <w:rFonts w:ascii="Times New Roman" w:eastAsia="Times New Roman" w:hAnsi="Times New Roman" w:cs="Times New Roman"/>
          <w:i/>
          <w:iCs/>
          <w:color w:val="000000" w:themeColor="text1"/>
          <w:lang w:val="en-US"/>
        </w:rPr>
        <w:t>Nipponica</w:t>
      </w:r>
      <w:proofErr w:type="spellEnd"/>
      <w:r w:rsidRPr="001F023C">
        <w:rPr>
          <w:rFonts w:ascii="Times New Roman" w:eastAsia="Times New Roman" w:hAnsi="Times New Roman" w:cs="Times New Roman"/>
          <w:i/>
          <w:iCs/>
          <w:color w:val="000000" w:themeColor="text1"/>
          <w:lang w:val="en-US"/>
        </w:rPr>
        <w:t>,</w:t>
      </w:r>
      <w:r w:rsidRPr="001F023C">
        <w:rPr>
          <w:rFonts w:ascii="Times New Roman" w:eastAsia="Times New Roman" w:hAnsi="Times New Roman" w:cs="Times New Roman"/>
          <w:color w:val="000000" w:themeColor="text1"/>
          <w:lang w:val="en-US"/>
        </w:rPr>
        <w:t xml:space="preserve"> vol. 67, no. 1, 2012, pp. 133-157.</w:t>
      </w:r>
    </w:p>
    <w:p w14:paraId="4D79D9D5" w14:textId="40A0E91E" w:rsidR="009837BE" w:rsidRPr="001F023C"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rPr>
      </w:pPr>
      <w:r w:rsidRPr="001F023C">
        <w:rPr>
          <w:rFonts w:ascii="Times New Roman" w:eastAsia="Times New Roman" w:hAnsi="Times New Roman" w:cs="Times New Roman"/>
          <w:color w:val="000000" w:themeColor="text1"/>
          <w:shd w:val="clear" w:color="auto" w:fill="FFFFFF"/>
        </w:rPr>
        <w:t>LOPEZ, Donald S.,</w:t>
      </w:r>
      <w:r w:rsidR="00F56652">
        <w:rPr>
          <w:rFonts w:ascii="Times New Roman" w:eastAsia="Times New Roman" w:hAnsi="Times New Roman" w:cs="Times New Roman"/>
          <w:color w:val="000000" w:themeColor="text1"/>
          <w:shd w:val="clear" w:color="auto" w:fill="FFFFFF"/>
        </w:rPr>
        <w:t xml:space="preserve"> </w:t>
      </w:r>
      <w:r w:rsidRPr="001F023C">
        <w:rPr>
          <w:rFonts w:ascii="Times New Roman" w:eastAsia="Times New Roman" w:hAnsi="Times New Roman" w:cs="Times New Roman"/>
          <w:i/>
          <w:iCs/>
          <w:color w:val="000000" w:themeColor="text1"/>
          <w:shd w:val="clear" w:color="auto" w:fill="FFFFFF"/>
        </w:rPr>
        <w:t>Che cos' è il Buddhismo</w:t>
      </w:r>
      <w:r>
        <w:rPr>
          <w:rFonts w:ascii="Times New Roman" w:eastAsia="Times New Roman" w:hAnsi="Times New Roman" w:cs="Times New Roman"/>
          <w:color w:val="000000" w:themeColor="text1"/>
          <w:shd w:val="clear" w:color="auto" w:fill="FFFFFF"/>
        </w:rPr>
        <w:t>,</w:t>
      </w:r>
      <w:r w:rsidRPr="001F023C">
        <w:rPr>
          <w:rFonts w:ascii="Times New Roman" w:eastAsia="Times New Roman" w:hAnsi="Times New Roman" w:cs="Times New Roman"/>
          <w:color w:val="000000" w:themeColor="text1"/>
          <w:shd w:val="clear" w:color="auto" w:fill="FFFFFF"/>
        </w:rPr>
        <w:t xml:space="preserve"> </w:t>
      </w:r>
      <w:r w:rsidR="006E65C9">
        <w:rPr>
          <w:rFonts w:ascii="Times New Roman" w:eastAsia="Times New Roman" w:hAnsi="Times New Roman" w:cs="Times New Roman"/>
          <w:color w:val="000000" w:themeColor="text1"/>
          <w:shd w:val="clear" w:color="auto" w:fill="FFFFFF"/>
        </w:rPr>
        <w:t xml:space="preserve">Roma, </w:t>
      </w:r>
      <w:r w:rsidRPr="001F023C">
        <w:rPr>
          <w:rFonts w:ascii="Times New Roman" w:eastAsia="Times New Roman" w:hAnsi="Times New Roman" w:cs="Times New Roman"/>
          <w:color w:val="000000" w:themeColor="text1"/>
          <w:shd w:val="clear" w:color="auto" w:fill="FFFFFF"/>
        </w:rPr>
        <w:t>Ubaldini Ed., 2001.</w:t>
      </w:r>
    </w:p>
    <w:p w14:paraId="56A69951" w14:textId="77777777" w:rsidR="009837BE" w:rsidRPr="001F023C"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shd w:val="clear" w:color="auto" w:fill="FFFFFF"/>
          <w:lang w:val="en-US"/>
        </w:rPr>
      </w:pPr>
      <w:r w:rsidRPr="001F023C">
        <w:rPr>
          <w:rFonts w:ascii="Times New Roman" w:eastAsia="Times New Roman" w:hAnsi="Times New Roman" w:cs="Times New Roman"/>
          <w:color w:val="000000" w:themeColor="text1"/>
          <w:shd w:val="clear" w:color="auto" w:fill="FFFFFF"/>
          <w:lang w:val="en-US"/>
        </w:rPr>
        <w:t xml:space="preserve">OBEYESEKERE, </w:t>
      </w:r>
      <w:proofErr w:type="spellStart"/>
      <w:r w:rsidRPr="001F023C">
        <w:rPr>
          <w:rFonts w:ascii="Times New Roman" w:eastAsia="Times New Roman" w:hAnsi="Times New Roman" w:cs="Times New Roman"/>
          <w:color w:val="000000" w:themeColor="text1"/>
          <w:shd w:val="clear" w:color="auto" w:fill="FFFFFF"/>
          <w:lang w:val="en-US"/>
        </w:rPr>
        <w:t>Gananath</w:t>
      </w:r>
      <w:proofErr w:type="spellEnd"/>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Imagining Karma: Ethical Transformation in Amerindian, Buddhist, and Greek Rebirth</w:t>
      </w:r>
      <w:r>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 xml:space="preserve"> </w:t>
      </w:r>
      <w:r w:rsidR="006E65C9">
        <w:rPr>
          <w:rFonts w:ascii="Times New Roman" w:eastAsia="Times New Roman" w:hAnsi="Times New Roman" w:cs="Times New Roman"/>
          <w:color w:val="000000" w:themeColor="text1"/>
          <w:shd w:val="clear" w:color="auto" w:fill="FFFFFF"/>
          <w:lang w:val="en-US"/>
        </w:rPr>
        <w:t xml:space="preserve">New York, </w:t>
      </w:r>
      <w:r w:rsidRPr="001F023C">
        <w:rPr>
          <w:rFonts w:ascii="Times New Roman" w:eastAsia="Times New Roman" w:hAnsi="Times New Roman" w:cs="Times New Roman"/>
          <w:color w:val="000000" w:themeColor="text1"/>
          <w:shd w:val="clear" w:color="auto" w:fill="FFFFFF"/>
          <w:lang w:val="en-US"/>
        </w:rPr>
        <w:t>University of California Press, 2002</w:t>
      </w:r>
      <w:r>
        <w:rPr>
          <w:rFonts w:ascii="Times New Roman" w:eastAsia="Times New Roman" w:hAnsi="Times New Roman" w:cs="Times New Roman"/>
          <w:color w:val="000000" w:themeColor="text1"/>
          <w:shd w:val="clear" w:color="auto" w:fill="FFFFFF"/>
          <w:lang w:val="en-US"/>
        </w:rPr>
        <w:t>.</w:t>
      </w:r>
    </w:p>
    <w:p w14:paraId="5054A991" w14:textId="77777777" w:rsidR="009837BE" w:rsidRPr="001F023C"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shd w:val="clear" w:color="auto" w:fill="FFFFFF"/>
          <w:lang w:val="en-US"/>
        </w:rPr>
      </w:pPr>
      <w:r w:rsidRPr="001F023C">
        <w:rPr>
          <w:rFonts w:ascii="Times New Roman" w:eastAsia="Times New Roman" w:hAnsi="Times New Roman" w:cs="Times New Roman"/>
          <w:color w:val="000000" w:themeColor="text1"/>
          <w:shd w:val="clear" w:color="auto" w:fill="FFFFFF"/>
          <w:lang w:val="en-US"/>
        </w:rPr>
        <w:t xml:space="preserve">ŌKAWA, </w:t>
      </w:r>
      <w:proofErr w:type="spellStart"/>
      <w:r w:rsidRPr="001F023C">
        <w:rPr>
          <w:rFonts w:ascii="Times New Roman" w:eastAsia="Times New Roman" w:hAnsi="Times New Roman" w:cs="Times New Roman"/>
          <w:color w:val="000000" w:themeColor="text1"/>
          <w:shd w:val="clear" w:color="auto" w:fill="FFFFFF"/>
          <w:lang w:val="en-US"/>
        </w:rPr>
        <w:t>Ryuho</w:t>
      </w:r>
      <w:proofErr w:type="spellEnd"/>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The Laws of Eternity</w:t>
      </w:r>
      <w:r>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 xml:space="preserve"> New York, Lantern Books, 2001</w:t>
      </w:r>
      <w:r>
        <w:rPr>
          <w:rFonts w:ascii="Times New Roman" w:eastAsia="Times New Roman" w:hAnsi="Times New Roman" w:cs="Times New Roman"/>
          <w:color w:val="000000" w:themeColor="text1"/>
          <w:shd w:val="clear" w:color="auto" w:fill="FFFFFF"/>
          <w:lang w:val="en-US"/>
        </w:rPr>
        <w:t>.</w:t>
      </w:r>
    </w:p>
    <w:p w14:paraId="5AFA0427" w14:textId="653E0931" w:rsidR="009837BE" w:rsidRPr="00566EF0"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lang w:val="en-US"/>
        </w:rPr>
      </w:pPr>
      <w:r w:rsidRPr="001F023C">
        <w:rPr>
          <w:rFonts w:ascii="Times New Roman" w:eastAsia="Times New Roman" w:hAnsi="Times New Roman" w:cs="Times New Roman"/>
          <w:color w:val="000000" w:themeColor="text1"/>
          <w:shd w:val="clear" w:color="auto" w:fill="FFFFFF"/>
          <w:lang w:val="en-US"/>
        </w:rPr>
        <w:t xml:space="preserve">ŌKAWA, </w:t>
      </w:r>
      <w:proofErr w:type="spellStart"/>
      <w:r w:rsidRPr="001F023C">
        <w:rPr>
          <w:rFonts w:ascii="Times New Roman" w:eastAsia="Times New Roman" w:hAnsi="Times New Roman" w:cs="Times New Roman"/>
          <w:color w:val="000000" w:themeColor="text1"/>
          <w:shd w:val="clear" w:color="auto" w:fill="FFFFFF"/>
          <w:lang w:val="en-US"/>
        </w:rPr>
        <w:t>Ryuho</w:t>
      </w:r>
      <w:proofErr w:type="spellEnd"/>
      <w:r w:rsidRPr="001F023C">
        <w:rPr>
          <w:rFonts w:ascii="Times New Roman" w:eastAsia="Times New Roman" w:hAnsi="Times New Roman" w:cs="Times New Roman"/>
          <w:color w:val="000000" w:themeColor="text1"/>
          <w:shd w:val="clear" w:color="auto" w:fill="FFFFFF"/>
          <w:lang w:val="en-US"/>
        </w:rPr>
        <w:t>.</w:t>
      </w:r>
      <w:r w:rsidR="00F56652">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The Essence of Buddha: The path to enlightenment</w:t>
      </w:r>
      <w:r>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 xml:space="preserve"> </w:t>
      </w:r>
      <w:r w:rsidRPr="00566EF0">
        <w:rPr>
          <w:rFonts w:ascii="Times New Roman" w:eastAsia="Times New Roman" w:hAnsi="Times New Roman" w:cs="Times New Roman"/>
          <w:color w:val="000000" w:themeColor="text1"/>
          <w:shd w:val="clear" w:color="auto" w:fill="FFFFFF"/>
          <w:lang w:val="en-US"/>
        </w:rPr>
        <w:t>Little Brown GBR, 2002.</w:t>
      </w:r>
    </w:p>
    <w:p w14:paraId="447E3C43" w14:textId="77777777" w:rsidR="009837BE" w:rsidRPr="001F023C" w:rsidRDefault="009837BE" w:rsidP="00566EF0">
      <w:pPr>
        <w:pStyle w:val="Paragrafoelenco"/>
        <w:numPr>
          <w:ilvl w:val="0"/>
          <w:numId w:val="2"/>
        </w:numPr>
        <w:spacing w:line="360" w:lineRule="auto"/>
        <w:jc w:val="both"/>
        <w:rPr>
          <w:rFonts w:ascii="Times New Roman" w:eastAsia="Times New Roman" w:hAnsi="Times New Roman" w:cs="Times New Roman"/>
          <w:color w:val="000000" w:themeColor="text1"/>
          <w:shd w:val="clear" w:color="auto" w:fill="FFFFFF"/>
          <w:lang w:val="en-US"/>
        </w:rPr>
      </w:pPr>
      <w:r w:rsidRPr="001F023C">
        <w:rPr>
          <w:rFonts w:ascii="Times New Roman" w:eastAsia="Times New Roman" w:hAnsi="Times New Roman" w:cs="Times New Roman"/>
          <w:color w:val="000000" w:themeColor="text1"/>
          <w:shd w:val="clear" w:color="auto" w:fill="FFFFFF"/>
          <w:lang w:val="en-US"/>
        </w:rPr>
        <w:t xml:space="preserve">PERRET, Roy W., </w:t>
      </w:r>
      <w:r w:rsidR="00345F3D">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Rebirth</w:t>
      </w:r>
      <w:r w:rsidR="00345F3D">
        <w:rPr>
          <w:rFonts w:ascii="Times New Roman" w:eastAsia="Times New Roman" w:hAnsi="Times New Roman" w:cs="Times New Roman"/>
          <w:color w:val="000000" w:themeColor="text1"/>
          <w:shd w:val="clear" w:color="auto" w:fill="FFFFFF"/>
          <w:lang w:val="en-US"/>
        </w:rPr>
        <w:t>”</w:t>
      </w:r>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Religious</w:t>
      </w:r>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Studies</w:t>
      </w:r>
      <w:r w:rsidRPr="001F023C">
        <w:rPr>
          <w:rFonts w:ascii="Times New Roman" w:eastAsia="Times New Roman" w:hAnsi="Times New Roman" w:cs="Times New Roman"/>
          <w:color w:val="000000" w:themeColor="text1"/>
          <w:shd w:val="clear" w:color="auto" w:fill="FFFFFF"/>
          <w:lang w:val="en-US"/>
        </w:rPr>
        <w:t>, vol. 23, no. 1,</w:t>
      </w:r>
      <w:r w:rsidR="00345F3D">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color w:val="000000" w:themeColor="text1"/>
          <w:shd w:val="clear" w:color="auto" w:fill="FFFFFF"/>
          <w:lang w:val="en-US"/>
        </w:rPr>
        <w:t>1987, pp. 41-57</w:t>
      </w:r>
      <w:r>
        <w:rPr>
          <w:rFonts w:ascii="Times New Roman" w:eastAsia="Times New Roman" w:hAnsi="Times New Roman" w:cs="Times New Roman"/>
          <w:color w:val="000000" w:themeColor="text1"/>
          <w:shd w:val="clear" w:color="auto" w:fill="FFFFFF"/>
          <w:lang w:val="en-US"/>
        </w:rPr>
        <w:t>.</w:t>
      </w:r>
    </w:p>
    <w:p w14:paraId="39DAA5FD" w14:textId="77777777" w:rsidR="009A3D4D" w:rsidRPr="00C23F96" w:rsidRDefault="009837BE" w:rsidP="00C23F96">
      <w:pPr>
        <w:pStyle w:val="Paragrafoelenco"/>
        <w:numPr>
          <w:ilvl w:val="0"/>
          <w:numId w:val="2"/>
        </w:numPr>
        <w:spacing w:line="360" w:lineRule="auto"/>
        <w:jc w:val="both"/>
        <w:rPr>
          <w:rFonts w:ascii="Times New Roman" w:eastAsia="Times New Roman" w:hAnsi="Times New Roman" w:cs="Times New Roman"/>
          <w:color w:val="000000" w:themeColor="text1"/>
          <w:lang w:val="en-US"/>
        </w:rPr>
      </w:pPr>
      <w:r w:rsidRPr="001F023C">
        <w:rPr>
          <w:rFonts w:ascii="Times New Roman" w:eastAsia="Times New Roman" w:hAnsi="Times New Roman" w:cs="Times New Roman"/>
          <w:color w:val="000000" w:themeColor="text1"/>
          <w:shd w:val="clear" w:color="auto" w:fill="FFFFFF"/>
          <w:lang w:val="en-US"/>
        </w:rPr>
        <w:t xml:space="preserve">SHIMAZONO, Susumu, </w:t>
      </w:r>
      <w:r w:rsidRPr="001F023C">
        <w:rPr>
          <w:rFonts w:ascii="Times New Roman" w:eastAsia="Times New Roman" w:hAnsi="Times New Roman" w:cs="Times New Roman"/>
          <w:i/>
          <w:iCs/>
          <w:color w:val="000000" w:themeColor="text1"/>
          <w:shd w:val="clear" w:color="auto" w:fill="FFFFFF"/>
          <w:lang w:val="en-US"/>
        </w:rPr>
        <w:t>From Salvation to Spirituality</w:t>
      </w:r>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Popular</w:t>
      </w:r>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Religious</w:t>
      </w:r>
      <w:r w:rsidRPr="001F023C">
        <w:rPr>
          <w:rFonts w:ascii="Times New Roman" w:eastAsia="Times New Roman" w:hAnsi="Times New Roman" w:cs="Times New Roman"/>
          <w:color w:val="000000" w:themeColor="text1"/>
          <w:shd w:val="clear" w:color="auto" w:fill="FFFFFF"/>
          <w:lang w:val="en-US"/>
        </w:rPr>
        <w:t xml:space="preserve"> </w:t>
      </w:r>
      <w:r w:rsidRPr="001F023C">
        <w:rPr>
          <w:rFonts w:ascii="Times New Roman" w:eastAsia="Times New Roman" w:hAnsi="Times New Roman" w:cs="Times New Roman"/>
          <w:i/>
          <w:iCs/>
          <w:color w:val="000000" w:themeColor="text1"/>
          <w:shd w:val="clear" w:color="auto" w:fill="FFFFFF"/>
          <w:lang w:val="en-US"/>
        </w:rPr>
        <w:t>Movements in Modern Japan</w:t>
      </w:r>
      <w:r w:rsidRPr="001F023C">
        <w:rPr>
          <w:rFonts w:ascii="Times New Roman" w:eastAsia="Times New Roman" w:hAnsi="Times New Roman" w:cs="Times New Roman"/>
          <w:color w:val="000000" w:themeColor="text1"/>
          <w:shd w:val="clear" w:color="auto" w:fill="FFFFFF"/>
          <w:lang w:val="en-US"/>
        </w:rPr>
        <w:t>,</w:t>
      </w:r>
      <w:r w:rsidR="00345F3D">
        <w:rPr>
          <w:rFonts w:ascii="Times New Roman" w:eastAsia="Times New Roman" w:hAnsi="Times New Roman" w:cs="Times New Roman"/>
          <w:color w:val="000000" w:themeColor="text1"/>
          <w:shd w:val="clear" w:color="auto" w:fill="FFFFFF"/>
          <w:lang w:val="en-US"/>
        </w:rPr>
        <w:t xml:space="preserve"> Melbourne</w:t>
      </w:r>
      <w:r w:rsidRPr="001F023C">
        <w:rPr>
          <w:rFonts w:ascii="Times New Roman" w:eastAsia="Times New Roman" w:hAnsi="Times New Roman" w:cs="Times New Roman"/>
          <w:color w:val="000000" w:themeColor="text1"/>
          <w:shd w:val="clear" w:color="auto" w:fill="FFFFFF"/>
          <w:lang w:val="en-US"/>
        </w:rPr>
        <w:t xml:space="preserve"> </w:t>
      </w:r>
      <w:proofErr w:type="spellStart"/>
      <w:r w:rsidRPr="001F023C">
        <w:rPr>
          <w:rFonts w:ascii="Times New Roman" w:eastAsia="Times New Roman" w:hAnsi="Times New Roman" w:cs="Times New Roman"/>
          <w:color w:val="000000" w:themeColor="text1"/>
          <w:shd w:val="clear" w:color="auto" w:fill="FFFFFF"/>
          <w:lang w:val="en-US"/>
        </w:rPr>
        <w:t>Trans</w:t>
      </w:r>
      <w:r>
        <w:rPr>
          <w:rFonts w:ascii="Times New Roman" w:eastAsia="Times New Roman" w:hAnsi="Times New Roman" w:cs="Times New Roman"/>
          <w:color w:val="000000" w:themeColor="text1"/>
          <w:shd w:val="clear" w:color="auto" w:fill="FFFFFF"/>
          <w:lang w:val="en-US"/>
        </w:rPr>
        <w:t>P</w:t>
      </w:r>
      <w:r w:rsidRPr="001F023C">
        <w:rPr>
          <w:rFonts w:ascii="Times New Roman" w:eastAsia="Times New Roman" w:hAnsi="Times New Roman" w:cs="Times New Roman"/>
          <w:color w:val="000000" w:themeColor="text1"/>
          <w:shd w:val="clear" w:color="auto" w:fill="FFFFFF"/>
          <w:lang w:val="en-US"/>
        </w:rPr>
        <w:t>acific</w:t>
      </w:r>
      <w:proofErr w:type="spellEnd"/>
      <w:r w:rsidRPr="001F023C">
        <w:rPr>
          <w:rFonts w:ascii="Times New Roman" w:eastAsia="Times New Roman" w:hAnsi="Times New Roman" w:cs="Times New Roman"/>
          <w:color w:val="000000" w:themeColor="text1"/>
          <w:shd w:val="clear" w:color="auto" w:fill="FFFFFF"/>
          <w:lang w:val="en-US"/>
        </w:rPr>
        <w:t xml:space="preserve"> Press, 2004.</w:t>
      </w:r>
    </w:p>
    <w:p w14:paraId="141EB7F9" w14:textId="77777777" w:rsidR="00C23F96" w:rsidRPr="00C23F96" w:rsidRDefault="00C23F96" w:rsidP="00C23F96">
      <w:pPr>
        <w:pStyle w:val="Paragrafoelenco"/>
        <w:spacing w:line="360" w:lineRule="auto"/>
        <w:ind w:left="360"/>
        <w:jc w:val="both"/>
        <w:rPr>
          <w:rFonts w:ascii="Times New Roman" w:eastAsia="Times New Roman" w:hAnsi="Times New Roman" w:cs="Times New Roman"/>
          <w:color w:val="000000" w:themeColor="text1"/>
          <w:lang w:val="en-US"/>
        </w:rPr>
      </w:pPr>
    </w:p>
    <w:p w14:paraId="798495DC" w14:textId="77777777" w:rsidR="009A3D4D" w:rsidRPr="009A3D4D" w:rsidRDefault="009A3D4D" w:rsidP="00C23F96">
      <w:pPr>
        <w:pStyle w:val="Paragrafoelenco"/>
        <w:numPr>
          <w:ilvl w:val="0"/>
          <w:numId w:val="2"/>
        </w:numPr>
        <w:spacing w:line="360" w:lineRule="auto"/>
        <w:jc w:val="both"/>
        <w:rPr>
          <w:rFonts w:ascii="Times New Roman" w:eastAsia="Times New Roman" w:hAnsi="Times New Roman" w:cs="Times New Roman"/>
          <w:color w:val="000000" w:themeColor="text1"/>
          <w:lang w:val="en-US"/>
        </w:rPr>
      </w:pPr>
      <w:r w:rsidRPr="009A3D4D">
        <w:rPr>
          <w:rFonts w:ascii="Times New Roman" w:eastAsia="Times New Roman" w:hAnsi="Times New Roman" w:cs="Times New Roman"/>
          <w:color w:val="000000"/>
          <w:shd w:val="clear" w:color="auto" w:fill="FFFFFF"/>
          <w:lang w:val="en-US"/>
        </w:rPr>
        <w:t>https://happy-science.org/</w:t>
      </w:r>
    </w:p>
    <w:p w14:paraId="6E7600EB" w14:textId="77777777" w:rsidR="009A3D4D" w:rsidRPr="009A3D4D" w:rsidRDefault="009A3D4D" w:rsidP="00C23F96">
      <w:pPr>
        <w:pStyle w:val="Paragrafoelenco"/>
        <w:numPr>
          <w:ilvl w:val="0"/>
          <w:numId w:val="2"/>
        </w:numPr>
        <w:spacing w:line="360" w:lineRule="auto"/>
        <w:rPr>
          <w:rFonts w:ascii="Times New Roman" w:eastAsia="Times New Roman" w:hAnsi="Times New Roman" w:cs="Times New Roman"/>
          <w:lang w:val="en-US"/>
        </w:rPr>
      </w:pPr>
      <w:r w:rsidRPr="009A3D4D">
        <w:rPr>
          <w:rFonts w:ascii="Times New Roman" w:eastAsia="Times New Roman" w:hAnsi="Times New Roman" w:cs="Times New Roman"/>
          <w:lang w:val="en-US"/>
        </w:rPr>
        <w:t xml:space="preserve">https://www.accesstoinsight.org/tipitaka/an/an06/an06.063.than.html - </w:t>
      </w:r>
      <w:proofErr w:type="spellStart"/>
      <w:r w:rsidRPr="009A3D4D">
        <w:rPr>
          <w:rFonts w:ascii="Times New Roman" w:eastAsia="Times New Roman" w:hAnsi="Times New Roman" w:cs="Times New Roman"/>
          <w:lang w:val="en-US"/>
        </w:rPr>
        <w:t>Thanissaro</w:t>
      </w:r>
      <w:proofErr w:type="spellEnd"/>
      <w:r w:rsidRPr="009A3D4D">
        <w:rPr>
          <w:rFonts w:ascii="Times New Roman" w:eastAsia="Times New Roman" w:hAnsi="Times New Roman" w:cs="Times New Roman"/>
          <w:lang w:val="en-US"/>
        </w:rPr>
        <w:t xml:space="preserve"> Bhikkhu, trans. </w:t>
      </w:r>
      <w:r w:rsidRPr="009A3D4D">
        <w:rPr>
          <w:rFonts w:ascii="Times New Roman" w:eastAsia="Times New Roman" w:hAnsi="Times New Roman" w:cs="Times New Roman"/>
        </w:rPr>
        <w:t xml:space="preserve">(1997). </w:t>
      </w:r>
      <w:proofErr w:type="spellStart"/>
      <w:r w:rsidRPr="009A3D4D">
        <w:rPr>
          <w:rFonts w:ascii="Times New Roman" w:eastAsia="Times New Roman" w:hAnsi="Times New Roman" w:cs="Times New Roman"/>
        </w:rPr>
        <w:t>Nibbedhika</w:t>
      </w:r>
      <w:proofErr w:type="spellEnd"/>
      <w:r w:rsidRPr="009A3D4D">
        <w:rPr>
          <w:rFonts w:ascii="Times New Roman" w:eastAsia="Times New Roman" w:hAnsi="Times New Roman" w:cs="Times New Roman"/>
        </w:rPr>
        <w:t xml:space="preserve"> </w:t>
      </w:r>
      <w:proofErr w:type="spellStart"/>
      <w:r w:rsidRPr="009A3D4D">
        <w:rPr>
          <w:rFonts w:ascii="Times New Roman" w:eastAsia="Times New Roman" w:hAnsi="Times New Roman" w:cs="Times New Roman"/>
        </w:rPr>
        <w:t>Sutta</w:t>
      </w:r>
      <w:proofErr w:type="spellEnd"/>
      <w:r w:rsidRPr="009A3D4D">
        <w:rPr>
          <w:rFonts w:ascii="Times New Roman" w:eastAsia="Times New Roman" w:hAnsi="Times New Roman" w:cs="Times New Roman"/>
        </w:rPr>
        <w:t>: Penetrative</w:t>
      </w:r>
    </w:p>
    <w:sectPr w:rsidR="009A3D4D" w:rsidRPr="009A3D4D" w:rsidSect="00F13F56">
      <w:headerReference w:type="default" r:id="rId8"/>
      <w:footerReference w:type="even" r:id="rId9"/>
      <w:footerReference w:type="default" r:id="rId10"/>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1E30F" w14:textId="77777777" w:rsidR="00C0704E" w:rsidRDefault="00C0704E" w:rsidP="00B85807">
      <w:r>
        <w:separator/>
      </w:r>
    </w:p>
  </w:endnote>
  <w:endnote w:type="continuationSeparator" w:id="0">
    <w:p w14:paraId="610E61E1" w14:textId="77777777" w:rsidR="00C0704E" w:rsidRDefault="00C0704E" w:rsidP="00B8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Corpo 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097557589"/>
      <w:docPartObj>
        <w:docPartGallery w:val="Page Numbers (Bottom of Page)"/>
        <w:docPartUnique/>
      </w:docPartObj>
    </w:sdtPr>
    <w:sdtEndPr>
      <w:rPr>
        <w:rStyle w:val="Numeropagina"/>
      </w:rPr>
    </w:sdtEndPr>
    <w:sdtContent>
      <w:p w14:paraId="52454102" w14:textId="77777777" w:rsidR="00E736F4" w:rsidRDefault="00E736F4" w:rsidP="00E7003B">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5DBCFDB" w14:textId="77777777" w:rsidR="00E736F4" w:rsidRDefault="00E736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74633774"/>
      <w:docPartObj>
        <w:docPartGallery w:val="Page Numbers (Bottom of Page)"/>
        <w:docPartUnique/>
      </w:docPartObj>
    </w:sdtPr>
    <w:sdtEndPr>
      <w:rPr>
        <w:rStyle w:val="Numeropagina"/>
      </w:rPr>
    </w:sdtEndPr>
    <w:sdtContent>
      <w:p w14:paraId="520DFCCA" w14:textId="2E6F7239" w:rsidR="00E736F4" w:rsidRDefault="00E736F4" w:rsidP="00F56652">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DA7B6AF" w14:textId="77777777" w:rsidR="00E736F4" w:rsidRDefault="00E736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EE726" w14:textId="77777777" w:rsidR="00C0704E" w:rsidRDefault="00C0704E" w:rsidP="00B85807">
      <w:r>
        <w:separator/>
      </w:r>
    </w:p>
  </w:footnote>
  <w:footnote w:type="continuationSeparator" w:id="0">
    <w:p w14:paraId="7B5574FE" w14:textId="77777777" w:rsidR="00C0704E" w:rsidRDefault="00C0704E" w:rsidP="00B85807">
      <w:r>
        <w:continuationSeparator/>
      </w:r>
    </w:p>
  </w:footnote>
  <w:footnote w:id="1">
    <w:p w14:paraId="0CD1EA9C" w14:textId="77777777" w:rsidR="00C37111" w:rsidRPr="001F023C" w:rsidRDefault="00C37111" w:rsidP="00C37111">
      <w:pPr>
        <w:pStyle w:val="Testonotaapidipagina"/>
        <w:ind w:firstLine="0"/>
        <w:rPr>
          <w:lang w:val="en-US"/>
        </w:rPr>
      </w:pPr>
      <w:r>
        <w:rPr>
          <w:rStyle w:val="Rimandonotaapidipagina"/>
        </w:rPr>
        <w:footnoteRef/>
      </w:r>
      <w:r w:rsidR="003A775D">
        <w:rPr>
          <w:lang w:val="en-US"/>
        </w:rPr>
        <w:t xml:space="preserve"> </w:t>
      </w:r>
      <w:r w:rsidR="001F023C" w:rsidRPr="001F023C">
        <w:rPr>
          <w:lang w:val="en-US"/>
        </w:rPr>
        <w:t xml:space="preserve">Gavin </w:t>
      </w:r>
      <w:r w:rsidRPr="00AC1A5B">
        <w:rPr>
          <w:rFonts w:cs="Times New Roman (Corpo CS)"/>
          <w:smallCaps/>
          <w:lang w:val="en-US"/>
        </w:rPr>
        <w:t>F</w:t>
      </w:r>
      <w:r w:rsidR="001F023C" w:rsidRPr="00AC1A5B">
        <w:rPr>
          <w:rFonts w:cs="Times New Roman (Corpo CS)"/>
          <w:smallCaps/>
          <w:lang w:val="en-US"/>
        </w:rPr>
        <w:t>LOOD</w:t>
      </w:r>
      <w:r w:rsidRPr="001F023C">
        <w:rPr>
          <w:lang w:val="en-US"/>
        </w:rPr>
        <w:t>,</w:t>
      </w:r>
      <w:r w:rsidR="001F023C" w:rsidRPr="001F023C">
        <w:rPr>
          <w:lang w:val="en-US"/>
        </w:rPr>
        <w:t xml:space="preserve"> </w:t>
      </w:r>
      <w:r w:rsidR="001F023C" w:rsidRPr="00566EF0">
        <w:rPr>
          <w:i/>
          <w:iCs/>
          <w:lang w:val="en-US"/>
        </w:rPr>
        <w:t>An Introduction to Hinduism</w:t>
      </w:r>
      <w:r w:rsidR="001F023C">
        <w:rPr>
          <w:lang w:val="en-US"/>
        </w:rPr>
        <w:t>, Cambridge UP, 1996,</w:t>
      </w:r>
      <w:r w:rsidRPr="001F023C">
        <w:rPr>
          <w:lang w:val="en-US"/>
        </w:rPr>
        <w:t xml:space="preserve"> p. 86</w:t>
      </w:r>
      <w:r w:rsidR="0081646E">
        <w:rPr>
          <w:lang w:val="en-US"/>
        </w:rPr>
        <w:t>.</w:t>
      </w:r>
      <w:r w:rsidRPr="001F023C">
        <w:rPr>
          <w:lang w:val="en-US"/>
        </w:rPr>
        <w:t xml:space="preserve"> </w:t>
      </w:r>
    </w:p>
  </w:footnote>
  <w:footnote w:id="2">
    <w:p w14:paraId="6C222894" w14:textId="77777777" w:rsidR="00786167" w:rsidRPr="003A775D" w:rsidRDefault="00786167" w:rsidP="00786167">
      <w:pPr>
        <w:pStyle w:val="Testonotaapidipagina"/>
        <w:ind w:firstLine="0"/>
      </w:pPr>
      <w:r>
        <w:rPr>
          <w:rStyle w:val="Rimandonotaapidipagina"/>
        </w:rPr>
        <w:footnoteRef/>
      </w:r>
      <w:r w:rsidR="003A775D" w:rsidRPr="003A775D">
        <w:t xml:space="preserve"> </w:t>
      </w:r>
      <w:r w:rsidR="00AC1A5B" w:rsidRPr="00AC1A5B">
        <w:rPr>
          <w:rFonts w:cs="Times New Roman (Corpo CS)"/>
        </w:rPr>
        <w:t>id</w:t>
      </w:r>
      <w:r w:rsidR="00AC1A5B">
        <w:rPr>
          <w:rFonts w:cs="Times New Roman (Corpo CS)"/>
          <w:smallCaps/>
        </w:rPr>
        <w:t>.</w:t>
      </w:r>
      <w:r w:rsidRPr="003A775D">
        <w:t xml:space="preserve"> p</w:t>
      </w:r>
      <w:r w:rsidR="00C23F96">
        <w:t>p</w:t>
      </w:r>
      <w:r w:rsidRPr="003A775D">
        <w:t>. 75-76</w:t>
      </w:r>
      <w:r w:rsidR="0081646E">
        <w:t>.</w:t>
      </w:r>
      <w:r w:rsidRPr="003A775D">
        <w:t xml:space="preserve"> </w:t>
      </w:r>
    </w:p>
  </w:footnote>
  <w:footnote w:id="3">
    <w:p w14:paraId="757BA1A9" w14:textId="77777777" w:rsidR="00976AEE" w:rsidRPr="003A775D" w:rsidRDefault="00976AEE" w:rsidP="00976AEE">
      <w:pPr>
        <w:pStyle w:val="Testonotaapidipagina"/>
        <w:ind w:firstLine="0"/>
        <w:rPr>
          <w:color w:val="C00000"/>
        </w:rPr>
      </w:pPr>
      <w:r w:rsidRPr="003A775D">
        <w:rPr>
          <w:rStyle w:val="Rimandonotaapidipagina"/>
          <w:color w:val="000000" w:themeColor="text1"/>
        </w:rPr>
        <w:footnoteRef/>
      </w:r>
      <w:r w:rsidR="003A775D" w:rsidRPr="003A775D">
        <w:rPr>
          <w:rFonts w:cs="Times New Roman"/>
          <w:i/>
          <w:iCs/>
          <w:color w:val="000000" w:themeColor="text1"/>
        </w:rPr>
        <w:t xml:space="preserve">Bṛhadāraṇyaka </w:t>
      </w:r>
      <w:r w:rsidR="003A775D" w:rsidRPr="003A775D">
        <w:rPr>
          <w:rFonts w:cs="Times New Roman"/>
          <w:i/>
          <w:iCs/>
        </w:rPr>
        <w:t>Upaniṣa</w:t>
      </w:r>
      <w:r w:rsidR="0072195E">
        <w:rPr>
          <w:rFonts w:cs="Times New Roman"/>
          <w:i/>
          <w:iCs/>
        </w:rPr>
        <w:t>d:</w:t>
      </w:r>
      <w:r w:rsidR="003A775D" w:rsidRPr="003A775D">
        <w:rPr>
          <w:rFonts w:cs="Times New Roman"/>
          <w:i/>
          <w:iCs/>
        </w:rPr>
        <w:t xml:space="preserve"> </w:t>
      </w:r>
      <w:r w:rsidR="003A775D" w:rsidRPr="003A775D">
        <w:rPr>
          <w:rFonts w:cs="Times New Roman"/>
        </w:rPr>
        <w:t>tra le Upaniṣa</w:t>
      </w:r>
      <w:r w:rsidR="003A775D">
        <w:rPr>
          <w:rFonts w:cs="Times New Roman"/>
        </w:rPr>
        <w:t xml:space="preserve">d vediche più antiche, appartiene allo </w:t>
      </w:r>
      <w:proofErr w:type="spellStart"/>
      <w:r w:rsidR="003A775D">
        <w:rPr>
          <w:rFonts w:cs="Times New Roman"/>
        </w:rPr>
        <w:t>Yajurveda</w:t>
      </w:r>
      <w:proofErr w:type="spellEnd"/>
      <w:r w:rsidR="003A775D">
        <w:rPr>
          <w:rFonts w:cs="Times New Roman"/>
        </w:rPr>
        <w:t xml:space="preserve"> e risale circa al IX-VIII secolo a.C.</w:t>
      </w:r>
    </w:p>
  </w:footnote>
  <w:footnote w:id="4">
    <w:p w14:paraId="22F5BFD1" w14:textId="77777777" w:rsidR="00EB2637" w:rsidRPr="003360D6" w:rsidRDefault="00EB2637" w:rsidP="00EB2637">
      <w:pPr>
        <w:pStyle w:val="Testonotaapidipagina"/>
        <w:ind w:firstLine="0"/>
        <w:rPr>
          <w:lang w:val="en-US"/>
        </w:rPr>
      </w:pPr>
      <w:r>
        <w:rPr>
          <w:rStyle w:val="Rimandonotaapidipagina"/>
        </w:rPr>
        <w:footnoteRef/>
      </w:r>
      <w:r w:rsidR="00566EF0">
        <w:rPr>
          <w:lang w:val="en-US"/>
        </w:rPr>
        <w:t xml:space="preserve"> Roy </w:t>
      </w:r>
      <w:r w:rsidR="00566EF0" w:rsidRPr="00AC1A5B">
        <w:rPr>
          <w:rFonts w:cs="Times New Roman (Corpo CS)"/>
          <w:smallCaps/>
          <w:lang w:val="en-US"/>
        </w:rPr>
        <w:t>W. PERRET</w:t>
      </w:r>
      <w:r w:rsidR="00566EF0" w:rsidRPr="00566EF0">
        <w:rPr>
          <w:lang w:val="en-US"/>
        </w:rPr>
        <w:t xml:space="preserve">, </w:t>
      </w:r>
      <w:r w:rsidR="002766F3">
        <w:rPr>
          <w:lang w:val="en-US"/>
        </w:rPr>
        <w:t>“</w:t>
      </w:r>
      <w:r w:rsidR="00566EF0" w:rsidRPr="002766F3">
        <w:rPr>
          <w:lang w:val="en-US"/>
        </w:rPr>
        <w:t>Rebirth</w:t>
      </w:r>
      <w:r w:rsidR="002766F3">
        <w:rPr>
          <w:lang w:val="en-US"/>
        </w:rPr>
        <w:t>”</w:t>
      </w:r>
      <w:r w:rsidR="00566EF0" w:rsidRPr="00566EF0">
        <w:rPr>
          <w:lang w:val="en-US"/>
        </w:rPr>
        <w:t>, Religious Studies, vol. 23, no.1,</w:t>
      </w:r>
      <w:r w:rsidR="00566EF0">
        <w:rPr>
          <w:lang w:val="en-US"/>
        </w:rPr>
        <w:t xml:space="preserve"> </w:t>
      </w:r>
      <w:r w:rsidR="00566EF0" w:rsidRPr="00566EF0">
        <w:rPr>
          <w:lang w:val="en-US"/>
        </w:rPr>
        <w:t>1987, p.</w:t>
      </w:r>
      <w:r w:rsidR="00566EF0">
        <w:rPr>
          <w:lang w:val="en-US"/>
        </w:rPr>
        <w:t xml:space="preserve"> </w:t>
      </w:r>
      <w:r w:rsidR="00976AEE" w:rsidRPr="003360D6">
        <w:rPr>
          <w:lang w:val="en-US"/>
        </w:rPr>
        <w:t>50</w:t>
      </w:r>
      <w:r w:rsidR="00566EF0">
        <w:rPr>
          <w:lang w:val="en-US"/>
        </w:rPr>
        <w:t>.</w:t>
      </w:r>
      <w:r w:rsidRPr="003360D6">
        <w:rPr>
          <w:lang w:val="en-US"/>
        </w:rPr>
        <w:t xml:space="preserve"> </w:t>
      </w:r>
    </w:p>
  </w:footnote>
  <w:footnote w:id="5">
    <w:p w14:paraId="48CC6C4C" w14:textId="77777777" w:rsidR="00593238" w:rsidRPr="00566EF0" w:rsidRDefault="00593238" w:rsidP="00593238">
      <w:pPr>
        <w:pStyle w:val="Testonotaapidipagina"/>
        <w:ind w:firstLine="0"/>
      </w:pPr>
      <w:r>
        <w:rPr>
          <w:rStyle w:val="Rimandonotaapidipagina"/>
        </w:rPr>
        <w:footnoteRef/>
      </w:r>
      <w:r w:rsidR="00FB04FF" w:rsidRPr="00566EF0">
        <w:t xml:space="preserve"> </w:t>
      </w:r>
      <w:r w:rsidR="00566EF0" w:rsidRPr="00566EF0">
        <w:t xml:space="preserve">Donald </w:t>
      </w:r>
      <w:r w:rsidRPr="00566EF0">
        <w:t>L</w:t>
      </w:r>
      <w:r w:rsidR="00566EF0" w:rsidRPr="00566EF0">
        <w:t>OPEZ</w:t>
      </w:r>
      <w:r w:rsidRPr="00566EF0">
        <w:t>,</w:t>
      </w:r>
      <w:r w:rsidR="00566EF0" w:rsidRPr="00566EF0">
        <w:t xml:space="preserve"> </w:t>
      </w:r>
      <w:r w:rsidR="00566EF0" w:rsidRPr="00566EF0">
        <w:rPr>
          <w:i/>
          <w:iCs/>
        </w:rPr>
        <w:t>Che</w:t>
      </w:r>
      <w:r w:rsidR="00566EF0" w:rsidRPr="00566EF0">
        <w:t xml:space="preserve"> </w:t>
      </w:r>
      <w:r w:rsidR="00566EF0" w:rsidRPr="00566EF0">
        <w:rPr>
          <w:i/>
          <w:iCs/>
        </w:rPr>
        <w:t>cos'</w:t>
      </w:r>
      <w:r w:rsidR="00566EF0" w:rsidRPr="00566EF0">
        <w:t xml:space="preserve"> </w:t>
      </w:r>
      <w:r w:rsidR="00566EF0" w:rsidRPr="00566EF0">
        <w:rPr>
          <w:i/>
          <w:iCs/>
        </w:rPr>
        <w:t>è il</w:t>
      </w:r>
      <w:r w:rsidR="00566EF0" w:rsidRPr="00566EF0">
        <w:t xml:space="preserve"> </w:t>
      </w:r>
      <w:r w:rsidR="00566EF0" w:rsidRPr="00566EF0">
        <w:rPr>
          <w:i/>
          <w:iCs/>
        </w:rPr>
        <w:t>Buddhismo</w:t>
      </w:r>
      <w:r w:rsidR="00566EF0" w:rsidRPr="00566EF0">
        <w:t>,</w:t>
      </w:r>
      <w:r w:rsidR="002766F3">
        <w:t xml:space="preserve"> Roma,</w:t>
      </w:r>
      <w:r w:rsidR="00566EF0" w:rsidRPr="00566EF0">
        <w:t xml:space="preserve"> Ubaldini Ed., 2001</w:t>
      </w:r>
      <w:r w:rsidR="00566EF0">
        <w:t>,</w:t>
      </w:r>
      <w:r w:rsidRPr="00566EF0">
        <w:t xml:space="preserve"> p</w:t>
      </w:r>
      <w:r w:rsidR="00566EF0">
        <w:t>.</w:t>
      </w:r>
      <w:r w:rsidRPr="00566EF0">
        <w:t xml:space="preserve"> 4</w:t>
      </w:r>
      <w:r w:rsidR="003A23EE" w:rsidRPr="00566EF0">
        <w:t>5</w:t>
      </w:r>
      <w:r w:rsidR="00566EF0">
        <w:t>.</w:t>
      </w:r>
      <w:r w:rsidRPr="00566EF0">
        <w:t xml:space="preserve"> </w:t>
      </w:r>
    </w:p>
  </w:footnote>
  <w:footnote w:id="6">
    <w:p w14:paraId="6563825D" w14:textId="77777777" w:rsidR="003A23EE" w:rsidRPr="00566EF0" w:rsidRDefault="003A23EE" w:rsidP="003A23EE">
      <w:pPr>
        <w:pStyle w:val="Testonotaapidipagina"/>
        <w:ind w:firstLine="0"/>
      </w:pPr>
      <w:r>
        <w:rPr>
          <w:rStyle w:val="Rimandonotaapidipagina"/>
        </w:rPr>
        <w:footnoteRef/>
      </w:r>
      <w:r w:rsidR="00FB04FF" w:rsidRPr="00566EF0">
        <w:t xml:space="preserve"> </w:t>
      </w:r>
      <w:r w:rsidR="00AC1A5B">
        <w:t>id.</w:t>
      </w:r>
      <w:r w:rsidRPr="00566EF0">
        <w:t xml:space="preserve"> p</w:t>
      </w:r>
      <w:r w:rsidR="006E65C9">
        <w:t>p</w:t>
      </w:r>
      <w:r w:rsidR="00566EF0">
        <w:t>.</w:t>
      </w:r>
      <w:r w:rsidRPr="00566EF0">
        <w:t xml:space="preserve"> 48-49</w:t>
      </w:r>
      <w:r w:rsidR="00566EF0">
        <w:t>.</w:t>
      </w:r>
    </w:p>
  </w:footnote>
  <w:footnote w:id="7">
    <w:p w14:paraId="358D130F" w14:textId="77777777" w:rsidR="00963EB0" w:rsidRPr="006638C0" w:rsidRDefault="00963EB0" w:rsidP="006638C0">
      <w:pPr>
        <w:pStyle w:val="Testonotaapidipagina"/>
        <w:ind w:firstLine="0"/>
      </w:pPr>
      <w:r>
        <w:rPr>
          <w:rStyle w:val="Rimandonotaapidipagina"/>
        </w:rPr>
        <w:footnoteRef/>
      </w:r>
      <w:r w:rsidR="006638C0">
        <w:t xml:space="preserve"> Divisione dei discorsi del Buddha Śakyamuni secondo il canone </w:t>
      </w:r>
      <w:proofErr w:type="spellStart"/>
      <w:r w:rsidR="006638C0">
        <w:t>pāli</w:t>
      </w:r>
      <w:proofErr w:type="spellEnd"/>
      <w:r w:rsidR="006638C0">
        <w:t xml:space="preserve">. Per </w:t>
      </w:r>
      <w:r w:rsidR="006638C0" w:rsidRPr="006638C0">
        <w:rPr>
          <w:i/>
          <w:iCs/>
        </w:rPr>
        <w:t>sutra</w:t>
      </w:r>
      <w:r w:rsidR="006638C0">
        <w:t xml:space="preserve"> si intendono i discorsi sulla dottrina, per </w:t>
      </w:r>
      <w:proofErr w:type="spellStart"/>
      <w:r w:rsidR="006638C0" w:rsidRPr="006638C0">
        <w:rPr>
          <w:i/>
          <w:iCs/>
        </w:rPr>
        <w:t>vinaya</w:t>
      </w:r>
      <w:proofErr w:type="spellEnd"/>
      <w:r w:rsidR="006638C0">
        <w:t xml:space="preserve"> le regole di disciplina monastica. L’</w:t>
      </w:r>
      <w:proofErr w:type="spellStart"/>
      <w:r w:rsidR="006638C0" w:rsidRPr="006638C0">
        <w:rPr>
          <w:i/>
          <w:iCs/>
        </w:rPr>
        <w:t>abhidarma</w:t>
      </w:r>
      <w:proofErr w:type="spellEnd"/>
      <w:r w:rsidR="006638C0">
        <w:t xml:space="preserve">, aggiunto solo successivamente, riguarda l’elaborazione scolastica delle dottrine esplicate nei </w:t>
      </w:r>
      <w:r w:rsidR="006638C0" w:rsidRPr="006638C0">
        <w:rPr>
          <w:i/>
          <w:iCs/>
        </w:rPr>
        <w:t>sutra</w:t>
      </w:r>
      <w:r w:rsidR="006638C0">
        <w:t xml:space="preserve">. </w:t>
      </w:r>
    </w:p>
  </w:footnote>
  <w:footnote w:id="8">
    <w:p w14:paraId="00210829" w14:textId="77777777" w:rsidR="005022EE" w:rsidRPr="002766F3" w:rsidRDefault="005022EE" w:rsidP="005022EE">
      <w:pPr>
        <w:pStyle w:val="Testonotaapidipagina"/>
        <w:ind w:firstLine="0"/>
        <w:rPr>
          <w:color w:val="000000" w:themeColor="text1"/>
        </w:rPr>
      </w:pPr>
      <w:r w:rsidRPr="00483E7C">
        <w:rPr>
          <w:rStyle w:val="Rimandonotaapidipagina"/>
          <w:color w:val="000000" w:themeColor="text1"/>
        </w:rPr>
        <w:footnoteRef/>
      </w:r>
      <w:r w:rsidRPr="00F56652">
        <w:rPr>
          <w:color w:val="000000" w:themeColor="text1"/>
        </w:rPr>
        <w:t xml:space="preserve"> </w:t>
      </w:r>
      <w:proofErr w:type="spellStart"/>
      <w:r w:rsidR="00FB04FF" w:rsidRPr="00F56652">
        <w:rPr>
          <w:color w:val="000000" w:themeColor="text1"/>
        </w:rPr>
        <w:t>Thanissaro</w:t>
      </w:r>
      <w:proofErr w:type="spellEnd"/>
      <w:r w:rsidR="00FB04FF" w:rsidRPr="00F56652">
        <w:rPr>
          <w:color w:val="000000" w:themeColor="text1"/>
        </w:rPr>
        <w:t xml:space="preserve"> </w:t>
      </w:r>
      <w:proofErr w:type="spellStart"/>
      <w:r w:rsidR="00FB04FF" w:rsidRPr="00F56652">
        <w:rPr>
          <w:color w:val="000000" w:themeColor="text1"/>
        </w:rPr>
        <w:t>Bhikkhu</w:t>
      </w:r>
      <w:proofErr w:type="spellEnd"/>
      <w:r w:rsidR="00FB04FF" w:rsidRPr="00F56652">
        <w:rPr>
          <w:color w:val="000000" w:themeColor="text1"/>
        </w:rPr>
        <w:t xml:space="preserve">, trans. (1997). </w:t>
      </w:r>
      <w:proofErr w:type="spellStart"/>
      <w:r w:rsidR="00FB04FF" w:rsidRPr="002766F3">
        <w:rPr>
          <w:i/>
          <w:iCs/>
          <w:color w:val="000000" w:themeColor="text1"/>
        </w:rPr>
        <w:t>Nibbedhika</w:t>
      </w:r>
      <w:proofErr w:type="spellEnd"/>
      <w:r w:rsidR="00FB04FF" w:rsidRPr="002766F3">
        <w:rPr>
          <w:i/>
          <w:iCs/>
          <w:color w:val="000000" w:themeColor="text1"/>
        </w:rPr>
        <w:t xml:space="preserve"> </w:t>
      </w:r>
      <w:proofErr w:type="spellStart"/>
      <w:r w:rsidR="00FB04FF" w:rsidRPr="002766F3">
        <w:rPr>
          <w:i/>
          <w:iCs/>
          <w:color w:val="000000" w:themeColor="text1"/>
        </w:rPr>
        <w:t>Sutta</w:t>
      </w:r>
      <w:proofErr w:type="spellEnd"/>
      <w:r w:rsidR="00FB04FF" w:rsidRPr="002766F3">
        <w:rPr>
          <w:color w:val="000000" w:themeColor="text1"/>
        </w:rPr>
        <w:t>: Penetrative</w:t>
      </w:r>
      <w:r w:rsidR="00483E7C" w:rsidRPr="002766F3">
        <w:rPr>
          <w:color w:val="000000" w:themeColor="text1"/>
        </w:rPr>
        <w:t>,</w:t>
      </w:r>
      <w:r w:rsidR="006638C0" w:rsidRPr="002766F3">
        <w:rPr>
          <w:color w:val="000000" w:themeColor="text1"/>
        </w:rPr>
        <w:t xml:space="preserve"> </w:t>
      </w:r>
      <w:r w:rsidR="00483E7C" w:rsidRPr="002766F3">
        <w:rPr>
          <w:color w:val="000000" w:themeColor="text1"/>
        </w:rPr>
        <w:t>https://www.accesstoinsight.org/tipitaka/an/an06/an06.063.than.html</w:t>
      </w:r>
      <w:r w:rsidR="002766F3" w:rsidRPr="002766F3">
        <w:rPr>
          <w:color w:val="000000" w:themeColor="text1"/>
        </w:rPr>
        <w:t xml:space="preserve"> </w:t>
      </w:r>
      <w:r w:rsidR="006E65C9">
        <w:rPr>
          <w:color w:val="000000" w:themeColor="text1"/>
        </w:rPr>
        <w:t>30 novembre 2013.</w:t>
      </w:r>
    </w:p>
  </w:footnote>
  <w:footnote w:id="9">
    <w:p w14:paraId="0E42BAFB" w14:textId="77777777" w:rsidR="001229AC" w:rsidRPr="001229AC" w:rsidRDefault="001229AC" w:rsidP="001229AC">
      <w:pPr>
        <w:pStyle w:val="Testonotaapidipagina"/>
        <w:ind w:firstLine="0"/>
        <w:rPr>
          <w:lang w:val="en-US"/>
        </w:rPr>
      </w:pPr>
      <w:r>
        <w:rPr>
          <w:rStyle w:val="Rimandonotaapidipagina"/>
        </w:rPr>
        <w:footnoteRef/>
      </w:r>
      <w:r w:rsidR="00EC79A5">
        <w:rPr>
          <w:lang w:val="en-US"/>
        </w:rPr>
        <w:t xml:space="preserve"> Peter </w:t>
      </w:r>
      <w:r w:rsidRPr="003360D6">
        <w:rPr>
          <w:lang w:val="en-US"/>
        </w:rPr>
        <w:t>H</w:t>
      </w:r>
      <w:r w:rsidR="00EC79A5">
        <w:rPr>
          <w:lang w:val="en-US"/>
        </w:rPr>
        <w:t>ARVEY</w:t>
      </w:r>
      <w:r w:rsidRPr="003360D6">
        <w:rPr>
          <w:lang w:val="en-US"/>
        </w:rPr>
        <w:t>,</w:t>
      </w:r>
      <w:r w:rsidR="00EC79A5">
        <w:rPr>
          <w:lang w:val="en-US"/>
        </w:rPr>
        <w:t xml:space="preserve"> </w:t>
      </w:r>
      <w:r w:rsidR="00EC79A5" w:rsidRPr="00EC79A5">
        <w:rPr>
          <w:i/>
          <w:iCs/>
          <w:lang w:val="en-US"/>
        </w:rPr>
        <w:t>An introduction to Buddhism. Teachings, history and practices</w:t>
      </w:r>
      <w:r w:rsidR="00EC79A5" w:rsidRPr="00EC79A5">
        <w:rPr>
          <w:lang w:val="en-US"/>
        </w:rPr>
        <w:t>, II ed, Cambridge UP, 2013</w:t>
      </w:r>
      <w:r w:rsidR="00EC79A5">
        <w:rPr>
          <w:lang w:val="en-US"/>
        </w:rPr>
        <w:t xml:space="preserve">, </w:t>
      </w:r>
      <w:r w:rsidRPr="003360D6">
        <w:rPr>
          <w:lang w:val="en-US"/>
        </w:rPr>
        <w:t>p</w:t>
      </w:r>
      <w:r w:rsidR="00C23F96">
        <w:rPr>
          <w:lang w:val="en-US"/>
        </w:rPr>
        <w:t>p</w:t>
      </w:r>
      <w:r w:rsidRPr="003360D6">
        <w:rPr>
          <w:lang w:val="en-US"/>
        </w:rPr>
        <w:t>. 38-40</w:t>
      </w:r>
      <w:r w:rsidR="00EC79A5">
        <w:rPr>
          <w:lang w:val="en-US"/>
        </w:rPr>
        <w:t>.</w:t>
      </w:r>
    </w:p>
  </w:footnote>
  <w:footnote w:id="10">
    <w:p w14:paraId="310BD77F" w14:textId="77777777" w:rsidR="00EB393F" w:rsidRPr="00EB393F" w:rsidRDefault="00EB393F" w:rsidP="00EB393F">
      <w:pPr>
        <w:pStyle w:val="Testonotaapidipagina"/>
        <w:ind w:firstLine="0"/>
      </w:pPr>
      <w:r>
        <w:rPr>
          <w:rStyle w:val="Rimandonotaapidipagina"/>
        </w:rPr>
        <w:footnoteRef/>
      </w:r>
      <w:r w:rsidR="00C23F96">
        <w:t xml:space="preserve"> </w:t>
      </w:r>
      <w:r w:rsidRPr="00EB393F">
        <w:t>Monaco buddhista, fondatore della scuola</w:t>
      </w:r>
      <w:r w:rsidR="00322C4E">
        <w:t xml:space="preserve"> Mahayana</w:t>
      </w:r>
      <w:r w:rsidRPr="00EB393F">
        <w:t xml:space="preserve"> del Buddhismo Nichiren</w:t>
      </w:r>
      <w:r>
        <w:t>, basata sul Sutra del Loto.</w:t>
      </w:r>
      <w:r w:rsidRPr="00EB393F">
        <w:t xml:space="preserve"> </w:t>
      </w:r>
    </w:p>
  </w:footnote>
  <w:footnote w:id="11">
    <w:p w14:paraId="2E5700B4" w14:textId="77777777" w:rsidR="00860D36" w:rsidRPr="00860D36" w:rsidRDefault="00860D36" w:rsidP="00860D36">
      <w:pPr>
        <w:pStyle w:val="Testonotaapidipagina"/>
        <w:ind w:firstLine="0"/>
        <w:rPr>
          <w:lang w:val="en-US"/>
        </w:rPr>
      </w:pPr>
      <w:r>
        <w:rPr>
          <w:rStyle w:val="Rimandonotaapidipagina"/>
        </w:rPr>
        <w:footnoteRef/>
      </w:r>
      <w:r w:rsidRPr="00B82D9A">
        <w:rPr>
          <w:lang w:val="en-US"/>
        </w:rPr>
        <w:t xml:space="preserve"> </w:t>
      </w:r>
      <w:r w:rsidR="00EC79A5">
        <w:rPr>
          <w:lang w:val="en-US"/>
        </w:rPr>
        <w:t xml:space="preserve">Trevor </w:t>
      </w:r>
      <w:r w:rsidR="00EC79A5" w:rsidRPr="00EC79A5">
        <w:rPr>
          <w:lang w:val="en-US"/>
        </w:rPr>
        <w:t xml:space="preserve">ASTLEY, </w:t>
      </w:r>
      <w:r w:rsidR="002B0461">
        <w:rPr>
          <w:lang w:val="en-US"/>
        </w:rPr>
        <w:t>“</w:t>
      </w:r>
      <w:r w:rsidR="00EC79A5" w:rsidRPr="00EC79A5">
        <w:rPr>
          <w:lang w:val="en-US"/>
        </w:rPr>
        <w:t>The transformation of a recent Japanese new religion: Ōkawa Ryūhō and Kōfuku no Kagaku</w:t>
      </w:r>
      <w:r w:rsidR="002B0461">
        <w:rPr>
          <w:lang w:val="en-US"/>
        </w:rPr>
        <w:t>”</w:t>
      </w:r>
      <w:r w:rsidR="00EC79A5" w:rsidRPr="00EC79A5">
        <w:rPr>
          <w:lang w:val="en-US"/>
        </w:rPr>
        <w:t xml:space="preserve">, </w:t>
      </w:r>
      <w:r w:rsidR="00EC79A5" w:rsidRPr="002B0461">
        <w:rPr>
          <w:i/>
          <w:iCs/>
          <w:lang w:val="en-US"/>
        </w:rPr>
        <w:t>J</w:t>
      </w:r>
      <w:r w:rsidR="002B0461" w:rsidRPr="002B0461">
        <w:rPr>
          <w:i/>
          <w:iCs/>
          <w:lang w:val="en-US"/>
        </w:rPr>
        <w:t xml:space="preserve">apanese </w:t>
      </w:r>
      <w:r w:rsidR="00EC79A5" w:rsidRPr="002B0461">
        <w:rPr>
          <w:i/>
          <w:iCs/>
          <w:lang w:val="en-US"/>
        </w:rPr>
        <w:t>J</w:t>
      </w:r>
      <w:r w:rsidR="002B0461" w:rsidRPr="002B0461">
        <w:rPr>
          <w:i/>
          <w:iCs/>
          <w:lang w:val="en-US"/>
        </w:rPr>
        <w:t xml:space="preserve">ournal of </w:t>
      </w:r>
      <w:r w:rsidR="00EC79A5" w:rsidRPr="002B0461">
        <w:rPr>
          <w:i/>
          <w:iCs/>
          <w:lang w:val="en-US"/>
        </w:rPr>
        <w:t>R</w:t>
      </w:r>
      <w:r w:rsidR="002B0461" w:rsidRPr="002B0461">
        <w:rPr>
          <w:i/>
          <w:iCs/>
          <w:lang w:val="en-US"/>
        </w:rPr>
        <w:t xml:space="preserve">eligious </w:t>
      </w:r>
      <w:r w:rsidR="00EC79A5" w:rsidRPr="002B0461">
        <w:rPr>
          <w:i/>
          <w:iCs/>
          <w:lang w:val="en-US"/>
        </w:rPr>
        <w:t>S</w:t>
      </w:r>
      <w:r w:rsidR="002B0461" w:rsidRPr="002B0461">
        <w:rPr>
          <w:i/>
          <w:iCs/>
          <w:lang w:val="en-US"/>
        </w:rPr>
        <w:t>tudies</w:t>
      </w:r>
      <w:r w:rsidR="00EC79A5" w:rsidRPr="00EC79A5">
        <w:rPr>
          <w:lang w:val="en-US"/>
        </w:rPr>
        <w:t>,</w:t>
      </w:r>
      <w:r w:rsidR="006E65C9">
        <w:rPr>
          <w:lang w:val="en-US"/>
        </w:rPr>
        <w:t xml:space="preserve"> vol. 22, no. 2-3,</w:t>
      </w:r>
      <w:r w:rsidR="00EC79A5" w:rsidRPr="00EC79A5">
        <w:rPr>
          <w:lang w:val="en-US"/>
        </w:rPr>
        <w:t xml:space="preserve"> 1995,</w:t>
      </w:r>
      <w:r w:rsidRPr="00B82D9A">
        <w:rPr>
          <w:lang w:val="en-US"/>
        </w:rPr>
        <w:t xml:space="preserve"> p</w:t>
      </w:r>
      <w:r w:rsidR="00C23F96">
        <w:rPr>
          <w:lang w:val="en-US"/>
        </w:rPr>
        <w:t>p</w:t>
      </w:r>
      <w:r w:rsidRPr="00B82D9A">
        <w:rPr>
          <w:lang w:val="en-US"/>
        </w:rPr>
        <w:t>. 344-347</w:t>
      </w:r>
      <w:r w:rsidR="00EC79A5">
        <w:rPr>
          <w:lang w:val="en-US"/>
        </w:rPr>
        <w:t>.</w:t>
      </w:r>
    </w:p>
  </w:footnote>
  <w:footnote w:id="12">
    <w:p w14:paraId="5AC2D613" w14:textId="77777777" w:rsidR="00603606" w:rsidRPr="00603606" w:rsidRDefault="00603606" w:rsidP="00603606">
      <w:pPr>
        <w:pStyle w:val="Testonotaapidipagina"/>
        <w:ind w:firstLine="0"/>
        <w:rPr>
          <w:lang w:val="en-US"/>
        </w:rPr>
      </w:pPr>
      <w:r>
        <w:rPr>
          <w:rStyle w:val="Rimandonotaapidipagina"/>
        </w:rPr>
        <w:footnoteRef/>
      </w:r>
      <w:r w:rsidRPr="00B82D9A">
        <w:rPr>
          <w:lang w:val="en-US"/>
        </w:rPr>
        <w:t xml:space="preserve"> </w:t>
      </w:r>
      <w:r w:rsidR="00037F81">
        <w:rPr>
          <w:lang w:val="en-US"/>
        </w:rPr>
        <w:t>Ryūhō</w:t>
      </w:r>
      <w:r w:rsidR="00EC79A5">
        <w:rPr>
          <w:lang w:val="en-US"/>
        </w:rPr>
        <w:t xml:space="preserve"> OKAWA, </w:t>
      </w:r>
      <w:r w:rsidR="00EC79A5" w:rsidRPr="00EC79A5">
        <w:rPr>
          <w:i/>
          <w:iCs/>
          <w:lang w:val="en-US"/>
        </w:rPr>
        <w:t>The</w:t>
      </w:r>
      <w:r w:rsidR="00204333" w:rsidRPr="00EC79A5">
        <w:rPr>
          <w:i/>
          <w:iCs/>
          <w:lang w:val="en-US"/>
        </w:rPr>
        <w:t xml:space="preserve"> Essence of Buddha</w:t>
      </w:r>
      <w:r w:rsidR="00EC79A5">
        <w:rPr>
          <w:i/>
          <w:iCs/>
          <w:lang w:val="en-US"/>
        </w:rPr>
        <w:t xml:space="preserve">. </w:t>
      </w:r>
      <w:r w:rsidR="00EC79A5" w:rsidRPr="00EC79A5">
        <w:rPr>
          <w:i/>
          <w:iCs/>
          <w:lang w:val="en-US"/>
        </w:rPr>
        <w:t xml:space="preserve">The path to enlightenment, </w:t>
      </w:r>
      <w:r w:rsidR="00EC79A5" w:rsidRPr="00EC79A5">
        <w:rPr>
          <w:lang w:val="en-US"/>
        </w:rPr>
        <w:t>Little Brown GBR, 2002</w:t>
      </w:r>
      <w:r w:rsidRPr="00EC79A5">
        <w:rPr>
          <w:lang w:val="en-US"/>
        </w:rPr>
        <w:t>, p. 266</w:t>
      </w:r>
      <w:r w:rsidR="00322C4E">
        <w:rPr>
          <w:lang w:val="en-US"/>
        </w:rPr>
        <w:t>.</w:t>
      </w:r>
    </w:p>
  </w:footnote>
  <w:footnote w:id="13">
    <w:p w14:paraId="7F9B8B30" w14:textId="77777777" w:rsidR="00204333" w:rsidRPr="00204333" w:rsidRDefault="00204333" w:rsidP="00204333">
      <w:pPr>
        <w:pStyle w:val="Testonotaapidipagina"/>
        <w:ind w:firstLine="0"/>
        <w:rPr>
          <w:lang w:val="en-US"/>
        </w:rPr>
      </w:pPr>
      <w:r>
        <w:rPr>
          <w:rStyle w:val="Rimandonotaapidipagina"/>
        </w:rPr>
        <w:footnoteRef/>
      </w:r>
      <w:r w:rsidRPr="00292E88">
        <w:rPr>
          <w:lang w:val="en-US"/>
        </w:rPr>
        <w:t xml:space="preserve"> </w:t>
      </w:r>
      <w:r w:rsidR="00EC79A5">
        <w:rPr>
          <w:lang w:val="en-US"/>
        </w:rPr>
        <w:t xml:space="preserve">Susumu </w:t>
      </w:r>
      <w:r w:rsidRPr="00292E88">
        <w:rPr>
          <w:lang w:val="en-US"/>
        </w:rPr>
        <w:t>S</w:t>
      </w:r>
      <w:r w:rsidR="00EC79A5">
        <w:rPr>
          <w:lang w:val="en-US"/>
        </w:rPr>
        <w:t xml:space="preserve">HIMAZONO, </w:t>
      </w:r>
      <w:r w:rsidR="00EC79A5" w:rsidRPr="00EC79A5">
        <w:rPr>
          <w:i/>
          <w:iCs/>
          <w:lang w:val="en-US"/>
        </w:rPr>
        <w:t>From Salvation to Spirituality: Popular Religious Movements in Modern Japan</w:t>
      </w:r>
      <w:r w:rsidR="00EC79A5" w:rsidRPr="00EC79A5">
        <w:rPr>
          <w:lang w:val="en-US"/>
        </w:rPr>
        <w:t>,</w:t>
      </w:r>
      <w:r w:rsidR="002B0461">
        <w:rPr>
          <w:lang w:val="en-US"/>
        </w:rPr>
        <w:t xml:space="preserve"> Melbourn</w:t>
      </w:r>
      <w:r w:rsidR="00345F3D">
        <w:rPr>
          <w:lang w:val="en-US"/>
        </w:rPr>
        <w:t>e</w:t>
      </w:r>
      <w:r w:rsidR="002B0461">
        <w:rPr>
          <w:lang w:val="en-US"/>
        </w:rPr>
        <w:t>,</w:t>
      </w:r>
      <w:r w:rsidR="00EC79A5" w:rsidRPr="00EC79A5">
        <w:rPr>
          <w:lang w:val="en-US"/>
        </w:rPr>
        <w:t xml:space="preserve"> </w:t>
      </w:r>
      <w:proofErr w:type="spellStart"/>
      <w:r w:rsidR="00EC79A5" w:rsidRPr="00EC79A5">
        <w:rPr>
          <w:lang w:val="en-US"/>
        </w:rPr>
        <w:t>TransPacific</w:t>
      </w:r>
      <w:proofErr w:type="spellEnd"/>
      <w:r w:rsidR="00EC79A5" w:rsidRPr="00EC79A5">
        <w:rPr>
          <w:lang w:val="en-US"/>
        </w:rPr>
        <w:t xml:space="preserve"> Press, 2004</w:t>
      </w:r>
      <w:r w:rsidRPr="00292E88">
        <w:rPr>
          <w:lang w:val="en-US"/>
        </w:rPr>
        <w:t>, p. 268</w:t>
      </w:r>
      <w:r w:rsidR="00322C4E">
        <w:rPr>
          <w:lang w:val="en-US"/>
        </w:rPr>
        <w:t>.</w:t>
      </w:r>
      <w:r w:rsidRPr="00292E88">
        <w:rPr>
          <w:lang w:val="en-US"/>
        </w:rPr>
        <w:t xml:space="preserve"> </w:t>
      </w:r>
    </w:p>
  </w:footnote>
  <w:footnote w:id="14">
    <w:p w14:paraId="0D37AD0C" w14:textId="77777777" w:rsidR="00EB128F" w:rsidRPr="00EB128F" w:rsidRDefault="00EB128F" w:rsidP="00EB128F">
      <w:pPr>
        <w:pStyle w:val="Testonotaapidipagina"/>
        <w:ind w:firstLine="0"/>
        <w:rPr>
          <w:lang w:val="en-US"/>
        </w:rPr>
      </w:pPr>
      <w:r>
        <w:rPr>
          <w:rStyle w:val="Rimandonotaapidipagina"/>
        </w:rPr>
        <w:footnoteRef/>
      </w:r>
      <w:r w:rsidRPr="00EB128F">
        <w:rPr>
          <w:lang w:val="en-US"/>
        </w:rPr>
        <w:t xml:space="preserve"> https://info.happy-science.org/2015/90/ </w:t>
      </w:r>
    </w:p>
  </w:footnote>
  <w:footnote w:id="15">
    <w:p w14:paraId="2BF65B89" w14:textId="77777777" w:rsidR="00200E23" w:rsidRPr="00200E23" w:rsidRDefault="00200E23" w:rsidP="00200E23">
      <w:pPr>
        <w:pStyle w:val="Testonotaapidipagina"/>
        <w:ind w:firstLine="0"/>
        <w:rPr>
          <w:lang w:val="en-US"/>
        </w:rPr>
      </w:pPr>
      <w:r>
        <w:rPr>
          <w:rStyle w:val="Rimandonotaapidipagina"/>
        </w:rPr>
        <w:footnoteRef/>
      </w:r>
      <w:r w:rsidRPr="006B092A">
        <w:rPr>
          <w:lang w:val="en-US"/>
        </w:rPr>
        <w:t xml:space="preserve"> S</w:t>
      </w:r>
      <w:r w:rsidR="007A1896">
        <w:rPr>
          <w:lang w:val="en-US"/>
        </w:rPr>
        <w:t xml:space="preserve">HIMAZONO, </w:t>
      </w:r>
      <w:r w:rsidR="007A1896" w:rsidRPr="007A1896">
        <w:rPr>
          <w:i/>
          <w:iCs/>
          <w:lang w:val="en-US"/>
        </w:rPr>
        <w:t>From salvation</w:t>
      </w:r>
      <w:r w:rsidR="007A1896">
        <w:rPr>
          <w:lang w:val="en-US"/>
        </w:rPr>
        <w:t>…,</w:t>
      </w:r>
      <w:r w:rsidRPr="006B092A">
        <w:rPr>
          <w:lang w:val="en-US"/>
        </w:rPr>
        <w:t xml:space="preserve"> p. 269</w:t>
      </w:r>
      <w:r w:rsidR="00322C4E">
        <w:rPr>
          <w:lang w:val="en-US"/>
        </w:rPr>
        <w:t>.</w:t>
      </w:r>
      <w:r w:rsidRPr="006B092A">
        <w:rPr>
          <w:lang w:val="en-US"/>
        </w:rPr>
        <w:t xml:space="preserve"> </w:t>
      </w:r>
    </w:p>
  </w:footnote>
  <w:footnote w:id="16">
    <w:p w14:paraId="252256C3" w14:textId="77777777" w:rsidR="007837A4" w:rsidRPr="007837A4" w:rsidRDefault="007837A4" w:rsidP="007837A4">
      <w:pPr>
        <w:pStyle w:val="Testonotaapidipagina"/>
        <w:ind w:firstLine="0"/>
        <w:rPr>
          <w:lang w:val="en-US"/>
        </w:rPr>
      </w:pPr>
      <w:r>
        <w:rPr>
          <w:rStyle w:val="Rimandonotaapidipagina"/>
        </w:rPr>
        <w:footnoteRef/>
      </w:r>
      <w:r w:rsidRPr="007837A4">
        <w:rPr>
          <w:lang w:val="en-US"/>
        </w:rPr>
        <w:t xml:space="preserve"> </w:t>
      </w:r>
      <w:r w:rsidR="007A1896">
        <w:rPr>
          <w:lang w:val="en-US"/>
        </w:rPr>
        <w:t>ŌKAWA</w:t>
      </w:r>
      <w:r>
        <w:rPr>
          <w:lang w:val="en-US"/>
        </w:rPr>
        <w:t>,</w:t>
      </w:r>
      <w:r w:rsidRPr="007837A4">
        <w:rPr>
          <w:lang w:val="en-US"/>
        </w:rPr>
        <w:t xml:space="preserve"> </w:t>
      </w:r>
      <w:r w:rsidRPr="007A1896">
        <w:rPr>
          <w:i/>
          <w:iCs/>
          <w:lang w:val="en-US"/>
        </w:rPr>
        <w:t>The</w:t>
      </w:r>
      <w:r w:rsidRPr="007837A4">
        <w:rPr>
          <w:lang w:val="en-US"/>
        </w:rPr>
        <w:t xml:space="preserve"> </w:t>
      </w:r>
      <w:r w:rsidR="00186AC4" w:rsidRPr="007A1896">
        <w:rPr>
          <w:i/>
          <w:iCs/>
          <w:lang w:val="en-US"/>
        </w:rPr>
        <w:t>E</w:t>
      </w:r>
      <w:r w:rsidRPr="007A1896">
        <w:rPr>
          <w:i/>
          <w:iCs/>
          <w:lang w:val="en-US"/>
        </w:rPr>
        <w:t>ssence</w:t>
      </w:r>
      <w:r w:rsidR="007A1896">
        <w:rPr>
          <w:lang w:val="en-US"/>
        </w:rPr>
        <w:t>…, cit.</w:t>
      </w:r>
      <w:r w:rsidRPr="007837A4">
        <w:rPr>
          <w:lang w:val="en-US"/>
        </w:rPr>
        <w:t xml:space="preserve">, </w:t>
      </w:r>
      <w:r>
        <w:rPr>
          <w:lang w:val="en-US"/>
        </w:rPr>
        <w:t>p. 106</w:t>
      </w:r>
      <w:r w:rsidR="007A1896">
        <w:rPr>
          <w:lang w:val="en-US"/>
        </w:rPr>
        <w:t>.</w:t>
      </w:r>
    </w:p>
  </w:footnote>
  <w:footnote w:id="17">
    <w:p w14:paraId="31672EF6" w14:textId="77777777" w:rsidR="008C4CDF" w:rsidRPr="008C4CDF" w:rsidRDefault="008C4CDF" w:rsidP="008C4CDF">
      <w:pPr>
        <w:pStyle w:val="Testonotaapidipagina"/>
        <w:ind w:firstLine="0"/>
        <w:rPr>
          <w:lang w:val="en-US"/>
        </w:rPr>
      </w:pPr>
      <w:r>
        <w:rPr>
          <w:rStyle w:val="Rimandonotaapidipagina"/>
        </w:rPr>
        <w:footnoteRef/>
      </w:r>
      <w:r w:rsidRPr="008C4CDF">
        <w:rPr>
          <w:lang w:val="en-US"/>
        </w:rPr>
        <w:t xml:space="preserve"> https://info.happy-science.org/2016/336/</w:t>
      </w:r>
    </w:p>
  </w:footnote>
  <w:footnote w:id="18">
    <w:p w14:paraId="5E816F14" w14:textId="77777777" w:rsidR="007A1896" w:rsidRPr="007A1896" w:rsidRDefault="007A1896" w:rsidP="007A1896">
      <w:pPr>
        <w:pStyle w:val="Testonotaapidipagina"/>
        <w:ind w:firstLine="0"/>
        <w:rPr>
          <w:lang w:val="en-US"/>
        </w:rPr>
      </w:pPr>
      <w:r>
        <w:rPr>
          <w:rStyle w:val="Rimandonotaapidipagina"/>
        </w:rPr>
        <w:footnoteRef/>
      </w:r>
      <w:r>
        <w:rPr>
          <w:lang w:val="en-US"/>
        </w:rPr>
        <w:t xml:space="preserve"> </w:t>
      </w:r>
      <w:r w:rsidR="0099354F">
        <w:rPr>
          <w:lang w:val="en-US"/>
        </w:rPr>
        <w:t>Ryūhō</w:t>
      </w:r>
      <w:r w:rsidRPr="00186AC4">
        <w:rPr>
          <w:lang w:val="en-US"/>
        </w:rPr>
        <w:t xml:space="preserve"> Ō</w:t>
      </w:r>
      <w:r>
        <w:rPr>
          <w:lang w:val="en-US"/>
        </w:rPr>
        <w:t>KAWA</w:t>
      </w:r>
      <w:r w:rsidRPr="00186AC4">
        <w:rPr>
          <w:lang w:val="en-US"/>
        </w:rPr>
        <w:t xml:space="preserve">, </w:t>
      </w:r>
      <w:r w:rsidRPr="007A1896">
        <w:rPr>
          <w:i/>
          <w:iCs/>
          <w:lang w:val="en-US"/>
        </w:rPr>
        <w:t>Laws of Eternity</w:t>
      </w:r>
      <w:r>
        <w:rPr>
          <w:lang w:val="en-US"/>
        </w:rPr>
        <w:t xml:space="preserve">, </w:t>
      </w:r>
      <w:r w:rsidRPr="007A1896">
        <w:rPr>
          <w:rFonts w:eastAsia="Times New Roman" w:cs="Times New Roman"/>
          <w:color w:val="000000" w:themeColor="text1"/>
          <w:shd w:val="clear" w:color="auto" w:fill="FFFFFF"/>
          <w:lang w:val="en-US"/>
        </w:rPr>
        <w:t>New York, Lantern Books, 200</w:t>
      </w:r>
      <w:r>
        <w:rPr>
          <w:rFonts w:eastAsia="Times New Roman" w:cs="Times New Roman"/>
          <w:color w:val="000000" w:themeColor="text1"/>
          <w:shd w:val="clear" w:color="auto" w:fill="FFFFFF"/>
          <w:lang w:val="en-US"/>
        </w:rPr>
        <w:t>1,</w:t>
      </w:r>
      <w:r w:rsidRPr="007A1896">
        <w:rPr>
          <w:lang w:val="en-US"/>
        </w:rPr>
        <w:t xml:space="preserve"> p</w:t>
      </w:r>
      <w:r w:rsidR="006E65C9">
        <w:rPr>
          <w:lang w:val="en-US"/>
        </w:rPr>
        <w:t>p</w:t>
      </w:r>
      <w:r w:rsidRPr="007A1896">
        <w:rPr>
          <w:lang w:val="en-US"/>
        </w:rPr>
        <w:t>. 29-30</w:t>
      </w:r>
      <w:r>
        <w:rPr>
          <w:lang w:val="en-US"/>
        </w:rPr>
        <w:t>.</w:t>
      </w:r>
    </w:p>
  </w:footnote>
  <w:footnote w:id="19">
    <w:p w14:paraId="268F38B2" w14:textId="77777777" w:rsidR="0072577B" w:rsidRPr="0072577B" w:rsidRDefault="0072577B" w:rsidP="0072577B">
      <w:pPr>
        <w:pStyle w:val="Testonotaapidipagina"/>
        <w:ind w:firstLine="0"/>
        <w:rPr>
          <w:lang w:val="en-US"/>
        </w:rPr>
      </w:pPr>
      <w:r>
        <w:rPr>
          <w:rStyle w:val="Rimandonotaapidipagina"/>
        </w:rPr>
        <w:footnoteRef/>
      </w:r>
      <w:r w:rsidRPr="0072577B">
        <w:rPr>
          <w:lang w:val="en-US"/>
        </w:rPr>
        <w:t xml:space="preserve"> </w:t>
      </w:r>
      <w:r w:rsidR="0081646E">
        <w:rPr>
          <w:lang w:val="en-US"/>
        </w:rPr>
        <w:t>ŌKAWA,</w:t>
      </w:r>
      <w:r w:rsidR="0081646E" w:rsidRPr="007837A4">
        <w:rPr>
          <w:lang w:val="en-US"/>
        </w:rPr>
        <w:t xml:space="preserve"> </w:t>
      </w:r>
      <w:r w:rsidR="0081646E" w:rsidRPr="007A1896">
        <w:rPr>
          <w:i/>
          <w:iCs/>
          <w:lang w:val="en-US"/>
        </w:rPr>
        <w:t>The</w:t>
      </w:r>
      <w:r w:rsidR="0081646E" w:rsidRPr="007837A4">
        <w:rPr>
          <w:lang w:val="en-US"/>
        </w:rPr>
        <w:t xml:space="preserve"> </w:t>
      </w:r>
      <w:r w:rsidR="0081646E" w:rsidRPr="007A1896">
        <w:rPr>
          <w:i/>
          <w:iCs/>
          <w:lang w:val="en-US"/>
        </w:rPr>
        <w:t>Essence</w:t>
      </w:r>
      <w:r w:rsidR="0081646E">
        <w:rPr>
          <w:lang w:val="en-US"/>
        </w:rPr>
        <w:t>…</w:t>
      </w:r>
      <w:r w:rsidR="0081646E" w:rsidRPr="007837A4">
        <w:rPr>
          <w:lang w:val="en-US"/>
        </w:rPr>
        <w:t xml:space="preserve">, </w:t>
      </w:r>
      <w:r w:rsidR="0081646E">
        <w:rPr>
          <w:lang w:val="en-US"/>
        </w:rPr>
        <w:t>p</w:t>
      </w:r>
      <w:r w:rsidR="006E65C9">
        <w:rPr>
          <w:lang w:val="en-US"/>
        </w:rPr>
        <w:t>p</w:t>
      </w:r>
      <w:r w:rsidR="0081646E">
        <w:rPr>
          <w:lang w:val="en-US"/>
        </w:rPr>
        <w:t>. 160-163.</w:t>
      </w:r>
    </w:p>
  </w:footnote>
  <w:footnote w:id="20">
    <w:p w14:paraId="5F7EC3C1" w14:textId="77777777" w:rsidR="00C03A12" w:rsidRPr="00C03A12" w:rsidRDefault="00C03A12" w:rsidP="00C03A12">
      <w:pPr>
        <w:pStyle w:val="Testonotaapidipagina"/>
        <w:ind w:firstLine="0"/>
        <w:rPr>
          <w:lang w:val="en-US"/>
        </w:rPr>
      </w:pPr>
      <w:r>
        <w:rPr>
          <w:rStyle w:val="Rimandonotaapidipagina"/>
        </w:rPr>
        <w:footnoteRef/>
      </w:r>
      <w:r w:rsidRPr="00C03A12">
        <w:rPr>
          <w:lang w:val="en-US"/>
        </w:rPr>
        <w:t xml:space="preserve"> </w:t>
      </w:r>
      <w:r w:rsidR="00AC1A5B">
        <w:rPr>
          <w:lang w:val="en-US"/>
        </w:rPr>
        <w:t xml:space="preserve">id. </w:t>
      </w:r>
      <w:r w:rsidR="006E65C9">
        <w:rPr>
          <w:lang w:val="en-US"/>
        </w:rPr>
        <w:t>p</w:t>
      </w:r>
      <w:r w:rsidR="0081646E">
        <w:rPr>
          <w:lang w:val="en-US"/>
        </w:rPr>
        <w:t>. 149</w:t>
      </w:r>
    </w:p>
  </w:footnote>
  <w:footnote w:id="21">
    <w:p w14:paraId="1D289AB5" w14:textId="77777777" w:rsidR="001510DC" w:rsidRPr="001510DC" w:rsidRDefault="001510DC" w:rsidP="001510DC">
      <w:pPr>
        <w:pStyle w:val="Testonotaapidipagina"/>
        <w:ind w:firstLine="0"/>
        <w:rPr>
          <w:lang w:val="en-US"/>
        </w:rPr>
      </w:pPr>
      <w:r>
        <w:rPr>
          <w:rStyle w:val="Rimandonotaapidipagina"/>
        </w:rPr>
        <w:footnoteRef/>
      </w:r>
      <w:r w:rsidRPr="00A038C4">
        <w:rPr>
          <w:lang w:val="en-US"/>
        </w:rPr>
        <w:t xml:space="preserve"> </w:t>
      </w:r>
      <w:r w:rsidR="00AC1A5B">
        <w:rPr>
          <w:lang w:val="en-US"/>
        </w:rPr>
        <w:t xml:space="preserve">id. </w:t>
      </w:r>
      <w:r w:rsidR="00813164">
        <w:rPr>
          <w:lang w:val="en-US"/>
        </w:rPr>
        <w:t>p. 195.</w:t>
      </w:r>
    </w:p>
  </w:footnote>
  <w:footnote w:id="22">
    <w:p w14:paraId="39C3D231" w14:textId="77777777" w:rsidR="0072195E" w:rsidRPr="0072195E" w:rsidRDefault="0072195E" w:rsidP="0072195E">
      <w:pPr>
        <w:pStyle w:val="Testonotaapidipagina"/>
        <w:ind w:firstLine="0"/>
        <w:rPr>
          <w:lang w:val="en-US"/>
        </w:rPr>
      </w:pPr>
      <w:r>
        <w:rPr>
          <w:rStyle w:val="Rimandonotaapidipagina"/>
        </w:rPr>
        <w:footnoteRef/>
      </w:r>
      <w:r w:rsidRPr="0072195E">
        <w:rPr>
          <w:lang w:val="en-US"/>
        </w:rPr>
        <w:t xml:space="preserve"> </w:t>
      </w:r>
      <w:r w:rsidR="00AC1A5B">
        <w:rPr>
          <w:lang w:val="en-US"/>
        </w:rPr>
        <w:t>id.</w:t>
      </w:r>
      <w:r>
        <w:rPr>
          <w:lang w:val="en-US"/>
        </w:rPr>
        <w:t xml:space="preserve"> p. 261</w:t>
      </w:r>
      <w:r w:rsidR="00322C4E">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C267" w14:textId="77777777" w:rsidR="002E0B71" w:rsidRDefault="002E0B71" w:rsidP="002E0B71">
    <w:pPr>
      <w:pStyle w:val="Intestazion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11D40"/>
    <w:multiLevelType w:val="hybridMultilevel"/>
    <w:tmpl w:val="A392AE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CD52A71"/>
    <w:multiLevelType w:val="hybridMultilevel"/>
    <w:tmpl w:val="F008E70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56"/>
    <w:rsid w:val="00004FC0"/>
    <w:rsid w:val="00005BD4"/>
    <w:rsid w:val="000078C9"/>
    <w:rsid w:val="00010318"/>
    <w:rsid w:val="00037F81"/>
    <w:rsid w:val="00045046"/>
    <w:rsid w:val="0005771D"/>
    <w:rsid w:val="000A1F26"/>
    <w:rsid w:val="000B5018"/>
    <w:rsid w:val="000E32FC"/>
    <w:rsid w:val="000E7F22"/>
    <w:rsid w:val="00101660"/>
    <w:rsid w:val="001229AC"/>
    <w:rsid w:val="00126A40"/>
    <w:rsid w:val="001510DC"/>
    <w:rsid w:val="00186AC4"/>
    <w:rsid w:val="00197A9E"/>
    <w:rsid w:val="001A2B72"/>
    <w:rsid w:val="001A59EB"/>
    <w:rsid w:val="001B3D80"/>
    <w:rsid w:val="001B465A"/>
    <w:rsid w:val="001B7F00"/>
    <w:rsid w:val="001E173B"/>
    <w:rsid w:val="001F023C"/>
    <w:rsid w:val="00200E23"/>
    <w:rsid w:val="00204333"/>
    <w:rsid w:val="002173B3"/>
    <w:rsid w:val="002237D7"/>
    <w:rsid w:val="002316F0"/>
    <w:rsid w:val="00241B29"/>
    <w:rsid w:val="002621B9"/>
    <w:rsid w:val="002667D4"/>
    <w:rsid w:val="002766F3"/>
    <w:rsid w:val="00292E88"/>
    <w:rsid w:val="00295BE5"/>
    <w:rsid w:val="002A7831"/>
    <w:rsid w:val="002B0461"/>
    <w:rsid w:val="002C0829"/>
    <w:rsid w:val="002D049F"/>
    <w:rsid w:val="002D3C11"/>
    <w:rsid w:val="002E026E"/>
    <w:rsid w:val="002E0B71"/>
    <w:rsid w:val="002E0DF0"/>
    <w:rsid w:val="002F3462"/>
    <w:rsid w:val="00304986"/>
    <w:rsid w:val="0031557B"/>
    <w:rsid w:val="0032174E"/>
    <w:rsid w:val="00322C4E"/>
    <w:rsid w:val="003360D6"/>
    <w:rsid w:val="00340193"/>
    <w:rsid w:val="00345F3D"/>
    <w:rsid w:val="003772C7"/>
    <w:rsid w:val="00395B0E"/>
    <w:rsid w:val="003A23EE"/>
    <w:rsid w:val="003A775D"/>
    <w:rsid w:val="003C619D"/>
    <w:rsid w:val="003F5E47"/>
    <w:rsid w:val="00483E7C"/>
    <w:rsid w:val="00493D12"/>
    <w:rsid w:val="004A5D40"/>
    <w:rsid w:val="004B21A1"/>
    <w:rsid w:val="004B71DB"/>
    <w:rsid w:val="004C2536"/>
    <w:rsid w:val="004C460A"/>
    <w:rsid w:val="005022EE"/>
    <w:rsid w:val="005032F6"/>
    <w:rsid w:val="005103C3"/>
    <w:rsid w:val="00523641"/>
    <w:rsid w:val="00526FB5"/>
    <w:rsid w:val="00527242"/>
    <w:rsid w:val="005510BF"/>
    <w:rsid w:val="005629F9"/>
    <w:rsid w:val="00566EF0"/>
    <w:rsid w:val="00593238"/>
    <w:rsid w:val="005C0CC4"/>
    <w:rsid w:val="005C3C45"/>
    <w:rsid w:val="005D5F37"/>
    <w:rsid w:val="005F433B"/>
    <w:rsid w:val="00603606"/>
    <w:rsid w:val="00605EF2"/>
    <w:rsid w:val="0061083B"/>
    <w:rsid w:val="0061130B"/>
    <w:rsid w:val="0062016F"/>
    <w:rsid w:val="006219C2"/>
    <w:rsid w:val="006266E4"/>
    <w:rsid w:val="006638C0"/>
    <w:rsid w:val="00670F74"/>
    <w:rsid w:val="006B092A"/>
    <w:rsid w:val="006D5A30"/>
    <w:rsid w:val="006E65C9"/>
    <w:rsid w:val="0072195E"/>
    <w:rsid w:val="0072577B"/>
    <w:rsid w:val="00726B47"/>
    <w:rsid w:val="007362FC"/>
    <w:rsid w:val="007836A4"/>
    <w:rsid w:val="007837A4"/>
    <w:rsid w:val="00786167"/>
    <w:rsid w:val="00793A63"/>
    <w:rsid w:val="00794A89"/>
    <w:rsid w:val="007A1896"/>
    <w:rsid w:val="00813164"/>
    <w:rsid w:val="0081646E"/>
    <w:rsid w:val="0082159C"/>
    <w:rsid w:val="00840D68"/>
    <w:rsid w:val="00860D36"/>
    <w:rsid w:val="00861166"/>
    <w:rsid w:val="008849AE"/>
    <w:rsid w:val="00895AD5"/>
    <w:rsid w:val="008C2B79"/>
    <w:rsid w:val="008C4CDF"/>
    <w:rsid w:val="00915790"/>
    <w:rsid w:val="00923A91"/>
    <w:rsid w:val="00926E8E"/>
    <w:rsid w:val="00963EB0"/>
    <w:rsid w:val="00976A3E"/>
    <w:rsid w:val="00976AEE"/>
    <w:rsid w:val="009837BE"/>
    <w:rsid w:val="0099354F"/>
    <w:rsid w:val="009A18EF"/>
    <w:rsid w:val="009A3D4D"/>
    <w:rsid w:val="009A44C2"/>
    <w:rsid w:val="009B76AA"/>
    <w:rsid w:val="009D458B"/>
    <w:rsid w:val="00A038C4"/>
    <w:rsid w:val="00A05E9D"/>
    <w:rsid w:val="00A355B7"/>
    <w:rsid w:val="00A356BD"/>
    <w:rsid w:val="00A451B4"/>
    <w:rsid w:val="00A52AA5"/>
    <w:rsid w:val="00A7220A"/>
    <w:rsid w:val="00A81744"/>
    <w:rsid w:val="00A86D0B"/>
    <w:rsid w:val="00A90C02"/>
    <w:rsid w:val="00AA1791"/>
    <w:rsid w:val="00AA2FC1"/>
    <w:rsid w:val="00AB6FA0"/>
    <w:rsid w:val="00AC1A5B"/>
    <w:rsid w:val="00AD24E3"/>
    <w:rsid w:val="00AF60D4"/>
    <w:rsid w:val="00B06E74"/>
    <w:rsid w:val="00B15762"/>
    <w:rsid w:val="00B56239"/>
    <w:rsid w:val="00B74ED2"/>
    <w:rsid w:val="00B82D9A"/>
    <w:rsid w:val="00B85807"/>
    <w:rsid w:val="00B947F4"/>
    <w:rsid w:val="00C03A12"/>
    <w:rsid w:val="00C06EDF"/>
    <w:rsid w:val="00C0704E"/>
    <w:rsid w:val="00C23F96"/>
    <w:rsid w:val="00C37111"/>
    <w:rsid w:val="00C53240"/>
    <w:rsid w:val="00C552EA"/>
    <w:rsid w:val="00C56F5A"/>
    <w:rsid w:val="00C67115"/>
    <w:rsid w:val="00CA75D5"/>
    <w:rsid w:val="00CB4DF3"/>
    <w:rsid w:val="00CC3E63"/>
    <w:rsid w:val="00CE3050"/>
    <w:rsid w:val="00D05658"/>
    <w:rsid w:val="00D26BB8"/>
    <w:rsid w:val="00D355CD"/>
    <w:rsid w:val="00D522D0"/>
    <w:rsid w:val="00D735BA"/>
    <w:rsid w:val="00D926D5"/>
    <w:rsid w:val="00D96296"/>
    <w:rsid w:val="00DA04C0"/>
    <w:rsid w:val="00DB4015"/>
    <w:rsid w:val="00DE1528"/>
    <w:rsid w:val="00DE7CAC"/>
    <w:rsid w:val="00E15BF9"/>
    <w:rsid w:val="00E174A4"/>
    <w:rsid w:val="00E32F56"/>
    <w:rsid w:val="00E423BA"/>
    <w:rsid w:val="00E42861"/>
    <w:rsid w:val="00E57351"/>
    <w:rsid w:val="00E7314A"/>
    <w:rsid w:val="00E736F4"/>
    <w:rsid w:val="00EB128F"/>
    <w:rsid w:val="00EB2637"/>
    <w:rsid w:val="00EB393F"/>
    <w:rsid w:val="00EC79A5"/>
    <w:rsid w:val="00ED16BD"/>
    <w:rsid w:val="00EF439D"/>
    <w:rsid w:val="00F13F56"/>
    <w:rsid w:val="00F24460"/>
    <w:rsid w:val="00F56652"/>
    <w:rsid w:val="00F7365E"/>
    <w:rsid w:val="00FA3805"/>
    <w:rsid w:val="00FB04FF"/>
    <w:rsid w:val="00FD3B35"/>
    <w:rsid w:val="00FE571C"/>
    <w:rsid w:val="00FE6D9C"/>
    <w:rsid w:val="00FF153B"/>
    <w:rsid w:val="00FF25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60D4"/>
  <w15:chartTrackingRefBased/>
  <w15:docId w15:val="{7E4696B1-6AD9-D04D-B0C1-DB724E72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7831"/>
    <w:pPr>
      <w:ind w:firstLine="567"/>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85807"/>
    <w:pPr>
      <w:tabs>
        <w:tab w:val="center" w:pos="4819"/>
        <w:tab w:val="right" w:pos="9638"/>
      </w:tabs>
    </w:pPr>
  </w:style>
  <w:style w:type="character" w:customStyle="1" w:styleId="IntestazioneCarattere">
    <w:name w:val="Intestazione Carattere"/>
    <w:basedOn w:val="Carpredefinitoparagrafo"/>
    <w:link w:val="Intestazione"/>
    <w:uiPriority w:val="99"/>
    <w:rsid w:val="00B85807"/>
    <w:rPr>
      <w:rFonts w:ascii="Times New Roman" w:hAnsi="Times New Roman"/>
    </w:rPr>
  </w:style>
  <w:style w:type="paragraph" w:styleId="Pidipagina">
    <w:name w:val="footer"/>
    <w:basedOn w:val="Normale"/>
    <w:link w:val="PidipaginaCarattere"/>
    <w:uiPriority w:val="99"/>
    <w:unhideWhenUsed/>
    <w:rsid w:val="00B85807"/>
    <w:pPr>
      <w:tabs>
        <w:tab w:val="center" w:pos="4819"/>
        <w:tab w:val="right" w:pos="9638"/>
      </w:tabs>
    </w:pPr>
  </w:style>
  <w:style w:type="character" w:customStyle="1" w:styleId="PidipaginaCarattere">
    <w:name w:val="Piè di pagina Carattere"/>
    <w:basedOn w:val="Carpredefinitoparagrafo"/>
    <w:link w:val="Pidipagina"/>
    <w:uiPriority w:val="99"/>
    <w:rsid w:val="00B85807"/>
    <w:rPr>
      <w:rFonts w:ascii="Times New Roman" w:hAnsi="Times New Roman"/>
    </w:rPr>
  </w:style>
  <w:style w:type="paragraph" w:styleId="Testonotaapidipagina">
    <w:name w:val="footnote text"/>
    <w:basedOn w:val="Normale"/>
    <w:link w:val="TestonotaapidipaginaCarattere"/>
    <w:uiPriority w:val="99"/>
    <w:semiHidden/>
    <w:unhideWhenUsed/>
    <w:rsid w:val="00C37111"/>
    <w:rPr>
      <w:sz w:val="20"/>
      <w:szCs w:val="20"/>
    </w:rPr>
  </w:style>
  <w:style w:type="character" w:customStyle="1" w:styleId="TestonotaapidipaginaCarattere">
    <w:name w:val="Testo nota a piè di pagina Carattere"/>
    <w:basedOn w:val="Carpredefinitoparagrafo"/>
    <w:link w:val="Testonotaapidipagina"/>
    <w:uiPriority w:val="99"/>
    <w:semiHidden/>
    <w:rsid w:val="00C37111"/>
    <w:rPr>
      <w:rFonts w:ascii="Times New Roman" w:hAnsi="Times New Roman"/>
      <w:sz w:val="20"/>
      <w:szCs w:val="20"/>
    </w:rPr>
  </w:style>
  <w:style w:type="character" w:styleId="Rimandonotaapidipagina">
    <w:name w:val="footnote reference"/>
    <w:basedOn w:val="Carpredefinitoparagrafo"/>
    <w:uiPriority w:val="99"/>
    <w:semiHidden/>
    <w:unhideWhenUsed/>
    <w:rsid w:val="00C37111"/>
    <w:rPr>
      <w:vertAlign w:val="superscript"/>
    </w:rPr>
  </w:style>
  <w:style w:type="character" w:styleId="Numeropagina">
    <w:name w:val="page number"/>
    <w:basedOn w:val="Carpredefinitoparagrafo"/>
    <w:uiPriority w:val="99"/>
    <w:semiHidden/>
    <w:unhideWhenUsed/>
    <w:rsid w:val="00E736F4"/>
  </w:style>
  <w:style w:type="paragraph" w:styleId="Paragrafoelenco">
    <w:name w:val="List Paragraph"/>
    <w:basedOn w:val="Normale"/>
    <w:uiPriority w:val="34"/>
    <w:qFormat/>
    <w:rsid w:val="00EB128F"/>
    <w:pPr>
      <w:ind w:left="720" w:firstLine="0"/>
      <w:contextualSpacing/>
    </w:pPr>
    <w:rPr>
      <w:rFonts w:asciiTheme="minorHAnsi" w:hAnsiTheme="minorHAnsi"/>
    </w:rPr>
  </w:style>
  <w:style w:type="paragraph" w:styleId="Testofumetto">
    <w:name w:val="Balloon Text"/>
    <w:basedOn w:val="Normale"/>
    <w:link w:val="TestofumettoCarattere"/>
    <w:uiPriority w:val="99"/>
    <w:semiHidden/>
    <w:unhideWhenUsed/>
    <w:rsid w:val="002766F3"/>
    <w:rPr>
      <w:rFonts w:cs="Times New Roman"/>
      <w:sz w:val="18"/>
      <w:szCs w:val="18"/>
    </w:rPr>
  </w:style>
  <w:style w:type="character" w:customStyle="1" w:styleId="TestofumettoCarattere">
    <w:name w:val="Testo fumetto Carattere"/>
    <w:basedOn w:val="Carpredefinitoparagrafo"/>
    <w:link w:val="Testofumetto"/>
    <w:uiPriority w:val="99"/>
    <w:semiHidden/>
    <w:rsid w:val="002766F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4715">
      <w:bodyDiv w:val="1"/>
      <w:marLeft w:val="0"/>
      <w:marRight w:val="0"/>
      <w:marTop w:val="0"/>
      <w:marBottom w:val="0"/>
      <w:divBdr>
        <w:top w:val="none" w:sz="0" w:space="0" w:color="auto"/>
        <w:left w:val="none" w:sz="0" w:space="0" w:color="auto"/>
        <w:bottom w:val="none" w:sz="0" w:space="0" w:color="auto"/>
        <w:right w:val="none" w:sz="0" w:space="0" w:color="auto"/>
      </w:divBdr>
    </w:div>
    <w:div w:id="161700424">
      <w:bodyDiv w:val="1"/>
      <w:marLeft w:val="0"/>
      <w:marRight w:val="0"/>
      <w:marTop w:val="0"/>
      <w:marBottom w:val="0"/>
      <w:divBdr>
        <w:top w:val="none" w:sz="0" w:space="0" w:color="auto"/>
        <w:left w:val="none" w:sz="0" w:space="0" w:color="auto"/>
        <w:bottom w:val="none" w:sz="0" w:space="0" w:color="auto"/>
        <w:right w:val="none" w:sz="0" w:space="0" w:color="auto"/>
      </w:divBdr>
    </w:div>
    <w:div w:id="324823152">
      <w:bodyDiv w:val="1"/>
      <w:marLeft w:val="0"/>
      <w:marRight w:val="0"/>
      <w:marTop w:val="0"/>
      <w:marBottom w:val="0"/>
      <w:divBdr>
        <w:top w:val="none" w:sz="0" w:space="0" w:color="auto"/>
        <w:left w:val="none" w:sz="0" w:space="0" w:color="auto"/>
        <w:bottom w:val="none" w:sz="0" w:space="0" w:color="auto"/>
        <w:right w:val="none" w:sz="0" w:space="0" w:color="auto"/>
      </w:divBdr>
    </w:div>
    <w:div w:id="348801309">
      <w:bodyDiv w:val="1"/>
      <w:marLeft w:val="0"/>
      <w:marRight w:val="0"/>
      <w:marTop w:val="0"/>
      <w:marBottom w:val="0"/>
      <w:divBdr>
        <w:top w:val="none" w:sz="0" w:space="0" w:color="auto"/>
        <w:left w:val="none" w:sz="0" w:space="0" w:color="auto"/>
        <w:bottom w:val="none" w:sz="0" w:space="0" w:color="auto"/>
        <w:right w:val="none" w:sz="0" w:space="0" w:color="auto"/>
      </w:divBdr>
    </w:div>
    <w:div w:id="368802627">
      <w:bodyDiv w:val="1"/>
      <w:marLeft w:val="0"/>
      <w:marRight w:val="0"/>
      <w:marTop w:val="0"/>
      <w:marBottom w:val="0"/>
      <w:divBdr>
        <w:top w:val="none" w:sz="0" w:space="0" w:color="auto"/>
        <w:left w:val="none" w:sz="0" w:space="0" w:color="auto"/>
        <w:bottom w:val="none" w:sz="0" w:space="0" w:color="auto"/>
        <w:right w:val="none" w:sz="0" w:space="0" w:color="auto"/>
      </w:divBdr>
    </w:div>
    <w:div w:id="486635188">
      <w:bodyDiv w:val="1"/>
      <w:marLeft w:val="0"/>
      <w:marRight w:val="0"/>
      <w:marTop w:val="0"/>
      <w:marBottom w:val="0"/>
      <w:divBdr>
        <w:top w:val="none" w:sz="0" w:space="0" w:color="auto"/>
        <w:left w:val="none" w:sz="0" w:space="0" w:color="auto"/>
        <w:bottom w:val="none" w:sz="0" w:space="0" w:color="auto"/>
        <w:right w:val="none" w:sz="0" w:space="0" w:color="auto"/>
      </w:divBdr>
    </w:div>
    <w:div w:id="509099051">
      <w:bodyDiv w:val="1"/>
      <w:marLeft w:val="0"/>
      <w:marRight w:val="0"/>
      <w:marTop w:val="0"/>
      <w:marBottom w:val="0"/>
      <w:divBdr>
        <w:top w:val="none" w:sz="0" w:space="0" w:color="auto"/>
        <w:left w:val="none" w:sz="0" w:space="0" w:color="auto"/>
        <w:bottom w:val="none" w:sz="0" w:space="0" w:color="auto"/>
        <w:right w:val="none" w:sz="0" w:space="0" w:color="auto"/>
      </w:divBdr>
    </w:div>
    <w:div w:id="542249594">
      <w:bodyDiv w:val="1"/>
      <w:marLeft w:val="0"/>
      <w:marRight w:val="0"/>
      <w:marTop w:val="0"/>
      <w:marBottom w:val="0"/>
      <w:divBdr>
        <w:top w:val="none" w:sz="0" w:space="0" w:color="auto"/>
        <w:left w:val="none" w:sz="0" w:space="0" w:color="auto"/>
        <w:bottom w:val="none" w:sz="0" w:space="0" w:color="auto"/>
        <w:right w:val="none" w:sz="0" w:space="0" w:color="auto"/>
      </w:divBdr>
    </w:div>
    <w:div w:id="886525522">
      <w:bodyDiv w:val="1"/>
      <w:marLeft w:val="0"/>
      <w:marRight w:val="0"/>
      <w:marTop w:val="0"/>
      <w:marBottom w:val="0"/>
      <w:divBdr>
        <w:top w:val="none" w:sz="0" w:space="0" w:color="auto"/>
        <w:left w:val="none" w:sz="0" w:space="0" w:color="auto"/>
        <w:bottom w:val="none" w:sz="0" w:space="0" w:color="auto"/>
        <w:right w:val="none" w:sz="0" w:space="0" w:color="auto"/>
      </w:divBdr>
    </w:div>
    <w:div w:id="1060253201">
      <w:bodyDiv w:val="1"/>
      <w:marLeft w:val="0"/>
      <w:marRight w:val="0"/>
      <w:marTop w:val="0"/>
      <w:marBottom w:val="0"/>
      <w:divBdr>
        <w:top w:val="none" w:sz="0" w:space="0" w:color="auto"/>
        <w:left w:val="none" w:sz="0" w:space="0" w:color="auto"/>
        <w:bottom w:val="none" w:sz="0" w:space="0" w:color="auto"/>
        <w:right w:val="none" w:sz="0" w:space="0" w:color="auto"/>
      </w:divBdr>
    </w:div>
    <w:div w:id="1205410444">
      <w:bodyDiv w:val="1"/>
      <w:marLeft w:val="0"/>
      <w:marRight w:val="0"/>
      <w:marTop w:val="0"/>
      <w:marBottom w:val="0"/>
      <w:divBdr>
        <w:top w:val="none" w:sz="0" w:space="0" w:color="auto"/>
        <w:left w:val="none" w:sz="0" w:space="0" w:color="auto"/>
        <w:bottom w:val="none" w:sz="0" w:space="0" w:color="auto"/>
        <w:right w:val="none" w:sz="0" w:space="0" w:color="auto"/>
      </w:divBdr>
    </w:div>
    <w:div w:id="1252473048">
      <w:bodyDiv w:val="1"/>
      <w:marLeft w:val="0"/>
      <w:marRight w:val="0"/>
      <w:marTop w:val="0"/>
      <w:marBottom w:val="0"/>
      <w:divBdr>
        <w:top w:val="none" w:sz="0" w:space="0" w:color="auto"/>
        <w:left w:val="none" w:sz="0" w:space="0" w:color="auto"/>
        <w:bottom w:val="none" w:sz="0" w:space="0" w:color="auto"/>
        <w:right w:val="none" w:sz="0" w:space="0" w:color="auto"/>
      </w:divBdr>
    </w:div>
    <w:div w:id="1291981932">
      <w:bodyDiv w:val="1"/>
      <w:marLeft w:val="0"/>
      <w:marRight w:val="0"/>
      <w:marTop w:val="0"/>
      <w:marBottom w:val="0"/>
      <w:divBdr>
        <w:top w:val="none" w:sz="0" w:space="0" w:color="auto"/>
        <w:left w:val="none" w:sz="0" w:space="0" w:color="auto"/>
        <w:bottom w:val="none" w:sz="0" w:space="0" w:color="auto"/>
        <w:right w:val="none" w:sz="0" w:space="0" w:color="auto"/>
      </w:divBdr>
    </w:div>
    <w:div w:id="1339843063">
      <w:bodyDiv w:val="1"/>
      <w:marLeft w:val="0"/>
      <w:marRight w:val="0"/>
      <w:marTop w:val="0"/>
      <w:marBottom w:val="0"/>
      <w:divBdr>
        <w:top w:val="none" w:sz="0" w:space="0" w:color="auto"/>
        <w:left w:val="none" w:sz="0" w:space="0" w:color="auto"/>
        <w:bottom w:val="none" w:sz="0" w:space="0" w:color="auto"/>
        <w:right w:val="none" w:sz="0" w:space="0" w:color="auto"/>
      </w:divBdr>
      <w:divsChild>
        <w:div w:id="1441757741">
          <w:marLeft w:val="0"/>
          <w:marRight w:val="0"/>
          <w:marTop w:val="0"/>
          <w:marBottom w:val="0"/>
          <w:divBdr>
            <w:top w:val="none" w:sz="0" w:space="0" w:color="auto"/>
            <w:left w:val="none" w:sz="0" w:space="0" w:color="auto"/>
            <w:bottom w:val="none" w:sz="0" w:space="0" w:color="auto"/>
            <w:right w:val="none" w:sz="0" w:space="0" w:color="auto"/>
          </w:divBdr>
          <w:divsChild>
            <w:div w:id="2065715878">
              <w:marLeft w:val="0"/>
              <w:marRight w:val="0"/>
              <w:marTop w:val="0"/>
              <w:marBottom w:val="0"/>
              <w:divBdr>
                <w:top w:val="none" w:sz="0" w:space="0" w:color="auto"/>
                <w:left w:val="none" w:sz="0" w:space="0" w:color="auto"/>
                <w:bottom w:val="none" w:sz="0" w:space="0" w:color="auto"/>
                <w:right w:val="none" w:sz="0" w:space="0" w:color="auto"/>
              </w:divBdr>
              <w:divsChild>
                <w:div w:id="461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866128">
      <w:bodyDiv w:val="1"/>
      <w:marLeft w:val="0"/>
      <w:marRight w:val="0"/>
      <w:marTop w:val="0"/>
      <w:marBottom w:val="0"/>
      <w:divBdr>
        <w:top w:val="none" w:sz="0" w:space="0" w:color="auto"/>
        <w:left w:val="none" w:sz="0" w:space="0" w:color="auto"/>
        <w:bottom w:val="none" w:sz="0" w:space="0" w:color="auto"/>
        <w:right w:val="none" w:sz="0" w:space="0" w:color="auto"/>
      </w:divBdr>
      <w:divsChild>
        <w:div w:id="666440701">
          <w:marLeft w:val="0"/>
          <w:marRight w:val="0"/>
          <w:marTop w:val="0"/>
          <w:marBottom w:val="0"/>
          <w:divBdr>
            <w:top w:val="none" w:sz="0" w:space="0" w:color="auto"/>
            <w:left w:val="none" w:sz="0" w:space="0" w:color="auto"/>
            <w:bottom w:val="none" w:sz="0" w:space="0" w:color="auto"/>
            <w:right w:val="none" w:sz="0" w:space="0" w:color="auto"/>
          </w:divBdr>
        </w:div>
      </w:divsChild>
    </w:div>
    <w:div w:id="1637443775">
      <w:bodyDiv w:val="1"/>
      <w:marLeft w:val="0"/>
      <w:marRight w:val="0"/>
      <w:marTop w:val="0"/>
      <w:marBottom w:val="0"/>
      <w:divBdr>
        <w:top w:val="none" w:sz="0" w:space="0" w:color="auto"/>
        <w:left w:val="none" w:sz="0" w:space="0" w:color="auto"/>
        <w:bottom w:val="none" w:sz="0" w:space="0" w:color="auto"/>
        <w:right w:val="none" w:sz="0" w:space="0" w:color="auto"/>
      </w:divBdr>
      <w:divsChild>
        <w:div w:id="1115296972">
          <w:marLeft w:val="0"/>
          <w:marRight w:val="0"/>
          <w:marTop w:val="0"/>
          <w:marBottom w:val="0"/>
          <w:divBdr>
            <w:top w:val="none" w:sz="0" w:space="0" w:color="auto"/>
            <w:left w:val="none" w:sz="0" w:space="0" w:color="auto"/>
            <w:bottom w:val="none" w:sz="0" w:space="0" w:color="auto"/>
            <w:right w:val="none" w:sz="0" w:space="0" w:color="auto"/>
          </w:divBdr>
          <w:divsChild>
            <w:div w:id="1636107776">
              <w:marLeft w:val="0"/>
              <w:marRight w:val="0"/>
              <w:marTop w:val="0"/>
              <w:marBottom w:val="0"/>
              <w:divBdr>
                <w:top w:val="none" w:sz="0" w:space="0" w:color="auto"/>
                <w:left w:val="none" w:sz="0" w:space="0" w:color="auto"/>
                <w:bottom w:val="none" w:sz="0" w:space="0" w:color="auto"/>
                <w:right w:val="none" w:sz="0" w:space="0" w:color="auto"/>
              </w:divBdr>
              <w:divsChild>
                <w:div w:id="639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1051">
      <w:bodyDiv w:val="1"/>
      <w:marLeft w:val="0"/>
      <w:marRight w:val="0"/>
      <w:marTop w:val="0"/>
      <w:marBottom w:val="0"/>
      <w:divBdr>
        <w:top w:val="none" w:sz="0" w:space="0" w:color="auto"/>
        <w:left w:val="none" w:sz="0" w:space="0" w:color="auto"/>
        <w:bottom w:val="none" w:sz="0" w:space="0" w:color="auto"/>
        <w:right w:val="none" w:sz="0" w:space="0" w:color="auto"/>
      </w:divBdr>
    </w:div>
    <w:div w:id="1903708449">
      <w:bodyDiv w:val="1"/>
      <w:marLeft w:val="0"/>
      <w:marRight w:val="0"/>
      <w:marTop w:val="0"/>
      <w:marBottom w:val="0"/>
      <w:divBdr>
        <w:top w:val="none" w:sz="0" w:space="0" w:color="auto"/>
        <w:left w:val="none" w:sz="0" w:space="0" w:color="auto"/>
        <w:bottom w:val="none" w:sz="0" w:space="0" w:color="auto"/>
        <w:right w:val="none" w:sz="0" w:space="0" w:color="auto"/>
      </w:divBdr>
    </w:div>
    <w:div w:id="200646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A165F-9299-844F-A902-C65315179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3115</Words>
  <Characters>17758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Stefania</dc:creator>
  <cp:keywords/>
  <dc:description/>
  <cp:lastModifiedBy>Silvia</cp:lastModifiedBy>
  <cp:revision>3</cp:revision>
  <dcterms:created xsi:type="dcterms:W3CDTF">2020-08-12T09:34:00Z</dcterms:created>
  <dcterms:modified xsi:type="dcterms:W3CDTF">2020-11-07T08:52:00Z</dcterms:modified>
</cp:coreProperties>
</file>