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398D" w14:textId="1782B1E2" w:rsidR="008B5FBF" w:rsidRPr="00D219D9" w:rsidRDefault="00D62B77" w:rsidP="004F6F63">
      <w:pPr>
        <w:ind w:firstLine="265"/>
        <w:jc w:val="center"/>
        <w:rPr>
          <w:rFonts w:eastAsiaTheme="minorEastAsia"/>
          <w:b/>
          <w:bCs/>
          <w:sz w:val="27"/>
          <w:szCs w:val="27"/>
          <w:lang w:val="it-IT"/>
        </w:rPr>
      </w:pPr>
      <w:r w:rsidRPr="00D219D9">
        <w:rPr>
          <w:rFonts w:eastAsiaTheme="minorEastAsia"/>
          <w:b/>
          <w:bCs/>
          <w:sz w:val="27"/>
          <w:szCs w:val="27"/>
          <w:lang w:val="it-IT"/>
        </w:rPr>
        <w:t xml:space="preserve">Femminismo e </w:t>
      </w:r>
      <w:r w:rsidR="004A1251" w:rsidRPr="00D219D9">
        <w:rPr>
          <w:rFonts w:eastAsiaTheme="minorEastAsia"/>
          <w:b/>
          <w:bCs/>
          <w:sz w:val="27"/>
          <w:szCs w:val="27"/>
          <w:lang w:val="it-IT"/>
        </w:rPr>
        <w:t>ruolo delle donne tra cristianesimo, budd</w:t>
      </w:r>
      <w:r w:rsidR="004B308D" w:rsidRPr="00D219D9">
        <w:rPr>
          <w:rFonts w:eastAsiaTheme="minorEastAsia"/>
          <w:b/>
          <w:bCs/>
          <w:sz w:val="27"/>
          <w:szCs w:val="27"/>
          <w:lang w:val="it-IT"/>
        </w:rPr>
        <w:t>h</w:t>
      </w:r>
      <w:r w:rsidR="004A1251" w:rsidRPr="00D219D9">
        <w:rPr>
          <w:rFonts w:eastAsiaTheme="minorEastAsia"/>
          <w:b/>
          <w:bCs/>
          <w:sz w:val="27"/>
          <w:szCs w:val="27"/>
          <w:lang w:val="it-IT"/>
        </w:rPr>
        <w:t>ismo e nuove religioni</w:t>
      </w:r>
    </w:p>
    <w:p w14:paraId="4D0C6C7D" w14:textId="008127AB" w:rsidR="004F6F63" w:rsidRPr="00D219D9" w:rsidRDefault="004F6F63" w:rsidP="004F6F63">
      <w:pPr>
        <w:ind w:firstLine="240"/>
        <w:jc w:val="center"/>
        <w:rPr>
          <w:rFonts w:eastAsiaTheme="minorEastAsia"/>
          <w:lang w:val="it-IT"/>
        </w:rPr>
      </w:pPr>
      <w:r w:rsidRPr="00D219D9">
        <w:rPr>
          <w:rFonts w:eastAsiaTheme="minorEastAsia" w:hint="eastAsia"/>
          <w:lang w:val="it-IT"/>
        </w:rPr>
        <w:t>R</w:t>
      </w:r>
      <w:r w:rsidRPr="00D219D9">
        <w:rPr>
          <w:rFonts w:eastAsiaTheme="minorEastAsia"/>
          <w:lang w:val="it-IT"/>
        </w:rPr>
        <w:t>oberta Venturi</w:t>
      </w:r>
    </w:p>
    <w:p w14:paraId="63A05C21" w14:textId="77777777" w:rsidR="004F6F63" w:rsidRDefault="004F6F63" w:rsidP="00147525">
      <w:pPr>
        <w:ind w:firstLine="235"/>
        <w:rPr>
          <w:rFonts w:eastAsiaTheme="minorEastAsia"/>
          <w:b/>
          <w:bCs/>
          <w:lang w:val="it-IT"/>
        </w:rPr>
      </w:pPr>
    </w:p>
    <w:p w14:paraId="138B8E4E" w14:textId="3C5E5605" w:rsidR="00CF72A8" w:rsidRPr="00E14402" w:rsidRDefault="00CF72A8" w:rsidP="00E14402">
      <w:pPr>
        <w:pStyle w:val="Paragrafoelenco"/>
        <w:numPr>
          <w:ilvl w:val="0"/>
          <w:numId w:val="3"/>
        </w:numPr>
        <w:ind w:leftChars="0" w:firstLineChars="0"/>
        <w:rPr>
          <w:rFonts w:eastAsiaTheme="minorEastAsia"/>
          <w:b/>
          <w:bCs/>
          <w:lang w:val="it-IT"/>
        </w:rPr>
      </w:pPr>
      <w:r w:rsidRPr="00E14402">
        <w:rPr>
          <w:rFonts w:eastAsiaTheme="minorEastAsia"/>
          <w:b/>
          <w:bCs/>
          <w:lang w:val="it-IT"/>
        </w:rPr>
        <w:t>Introduzione</w:t>
      </w:r>
    </w:p>
    <w:p w14:paraId="6547A50B" w14:textId="07D680C9" w:rsidR="00147525" w:rsidRPr="00FA7018" w:rsidRDefault="00147525" w:rsidP="00FA7018">
      <w:pPr>
        <w:ind w:firstLine="240"/>
        <w:rPr>
          <w:rFonts w:eastAsia="MS Gothic"/>
          <w:color w:val="222222"/>
          <w:kern w:val="0"/>
          <w:lang w:val="it-IT"/>
        </w:rPr>
      </w:pPr>
      <w:r w:rsidRPr="00FA7018">
        <w:rPr>
          <w:rFonts w:eastAsiaTheme="minorEastAsia"/>
          <w:lang w:val="it-IT"/>
        </w:rPr>
        <w:t xml:space="preserve">La formazione di uno stato-nazione moderno implica la trasformazione del singolo in soggetto nazionale e lo sviluppo di nuove forme di governo; sebbene il nazionalismo sembri essere basato su una forma di universalismo secondo cui tutti i cittadini dovrebbero essere trattati allo stesso modo, rimangono presenti molte differenze, tra cui quella tra uomini e donne, ritenuti diversi gli uni dalle altre di solito sulla base di </w:t>
      </w:r>
      <w:r w:rsidR="00C35FD5">
        <w:rPr>
          <w:rFonts w:eastAsiaTheme="minorEastAsia"/>
          <w:lang w:val="it-IT"/>
        </w:rPr>
        <w:t>giudizi e concetti culturali legati agli attributi biologici</w:t>
      </w:r>
      <w:r w:rsidRPr="00FA7018">
        <w:rPr>
          <w:rFonts w:eastAsiaTheme="minorEastAsia"/>
          <w:lang w:val="it-IT"/>
        </w:rPr>
        <w:t xml:space="preserve">. Buona parte della storia dei sistemi politici moderni è costituita dai tentativi da parte dei gruppi emarginati di </w:t>
      </w:r>
      <w:r w:rsidRPr="00FA7018">
        <w:rPr>
          <w:rFonts w:eastAsia="MS Gothic"/>
          <w:color w:val="222222"/>
          <w:kern w:val="0"/>
          <w:lang w:val="it-IT"/>
        </w:rPr>
        <w:t>far riconoscere le loro richieste di inclusione nella comunità nazionale, insieme al diritto di partecipare al governo della nazione</w:t>
      </w:r>
      <w:r w:rsidR="00F7378B" w:rsidRPr="00FA7018">
        <w:rPr>
          <w:rFonts w:eastAsia="MS Gothic"/>
          <w:color w:val="222222"/>
          <w:kern w:val="0"/>
          <w:lang w:val="it-IT"/>
        </w:rPr>
        <w:t>. Il pensiero femminista giapponese si sviluppa proprio in risposta alla divisione, basata sul sesso, dei doveri di uomini e donne.</w:t>
      </w:r>
    </w:p>
    <w:p w14:paraId="294D969E" w14:textId="61FA1BAE" w:rsidR="00DE0468" w:rsidRDefault="005D1FA6" w:rsidP="00281DB6">
      <w:pPr>
        <w:ind w:firstLine="240"/>
        <w:rPr>
          <w:rFonts w:eastAsiaTheme="minorEastAsia"/>
          <w:lang w:val="it-IT"/>
        </w:rPr>
      </w:pPr>
      <w:r w:rsidRPr="00FA7018">
        <w:rPr>
          <w:rFonts w:eastAsiaTheme="minorEastAsia"/>
          <w:lang w:val="it-IT"/>
        </w:rPr>
        <w:t>In questo elaborato</w:t>
      </w:r>
      <w:r w:rsidR="00E458E8" w:rsidRPr="00FA7018">
        <w:rPr>
          <w:rFonts w:eastAsiaTheme="minorEastAsia"/>
          <w:lang w:val="it-IT"/>
        </w:rPr>
        <w:t>, d</w:t>
      </w:r>
      <w:r w:rsidR="007B649A" w:rsidRPr="00FA7018">
        <w:rPr>
          <w:rFonts w:eastAsiaTheme="minorEastAsia"/>
          <w:lang w:val="it-IT"/>
        </w:rPr>
        <w:t xml:space="preserve">opo una breve presentazione della nascita e dei principali sviluppi del movimento e del pensiero femminista giapponese, si procederà con un approfondimento </w:t>
      </w:r>
      <w:r w:rsidR="00A8461A">
        <w:rPr>
          <w:rFonts w:eastAsiaTheme="minorEastAsia"/>
          <w:lang w:val="it-IT"/>
        </w:rPr>
        <w:t>sul ruolo della donna in relazione alle diverse organizzazioni religiose e</w:t>
      </w:r>
      <w:r w:rsidR="00136EB0">
        <w:rPr>
          <w:rFonts w:eastAsiaTheme="minorEastAsia"/>
          <w:lang w:val="it-IT"/>
        </w:rPr>
        <w:t xml:space="preserve"> ai cambiamenti in atto nel periodo moderno e contemporane</w:t>
      </w:r>
      <w:r w:rsidR="00A86079">
        <w:rPr>
          <w:rFonts w:eastAsiaTheme="minorEastAsia"/>
          <w:lang w:val="it-IT"/>
        </w:rPr>
        <w:t xml:space="preserve">o; non potendo discutere ogni </w:t>
      </w:r>
      <w:r w:rsidR="0076599D">
        <w:rPr>
          <w:rFonts w:eastAsiaTheme="minorEastAsia"/>
          <w:lang w:val="it-IT"/>
        </w:rPr>
        <w:t xml:space="preserve">istituzione religiosa </w:t>
      </w:r>
      <w:r w:rsidR="00A86079">
        <w:rPr>
          <w:rFonts w:eastAsiaTheme="minorEastAsia"/>
          <w:lang w:val="it-IT"/>
        </w:rPr>
        <w:t>esaustivamente</w:t>
      </w:r>
      <w:r w:rsidR="00136EB0">
        <w:rPr>
          <w:rFonts w:eastAsiaTheme="minorEastAsia"/>
          <w:lang w:val="it-IT"/>
        </w:rPr>
        <w:t>,</w:t>
      </w:r>
      <w:r w:rsidR="00A86079">
        <w:rPr>
          <w:rFonts w:eastAsiaTheme="minorEastAsia"/>
          <w:lang w:val="it-IT"/>
        </w:rPr>
        <w:t xml:space="preserve"> mi concentrerò in particolar modo su</w:t>
      </w:r>
      <w:r w:rsidR="00136EB0">
        <w:rPr>
          <w:rFonts w:eastAsiaTheme="minorEastAsia"/>
          <w:lang w:val="it-IT"/>
        </w:rPr>
        <w:t xml:space="preserve"> cristianesimo</w:t>
      </w:r>
      <w:r w:rsidR="0003451C">
        <w:rPr>
          <w:rFonts w:eastAsiaTheme="minorEastAsia"/>
          <w:lang w:val="it-IT"/>
        </w:rPr>
        <w:t>, budd</w:t>
      </w:r>
      <w:r w:rsidR="004B308D">
        <w:rPr>
          <w:rFonts w:eastAsiaTheme="minorEastAsia"/>
          <w:lang w:val="it-IT"/>
        </w:rPr>
        <w:t>h</w:t>
      </w:r>
      <w:r w:rsidR="0003451C">
        <w:rPr>
          <w:rFonts w:eastAsiaTheme="minorEastAsia"/>
          <w:lang w:val="it-IT"/>
        </w:rPr>
        <w:t>ismo</w:t>
      </w:r>
      <w:r w:rsidR="00136EB0">
        <w:rPr>
          <w:rFonts w:eastAsiaTheme="minorEastAsia"/>
          <w:lang w:val="it-IT"/>
        </w:rPr>
        <w:t xml:space="preserve"> e nuove religioni.</w:t>
      </w:r>
    </w:p>
    <w:p w14:paraId="5304C69D" w14:textId="77777777" w:rsidR="00D219D9" w:rsidRDefault="00D219D9" w:rsidP="00281DB6">
      <w:pPr>
        <w:ind w:firstLine="240"/>
        <w:rPr>
          <w:rFonts w:eastAsiaTheme="minorEastAsia"/>
          <w:lang w:val="it-IT"/>
        </w:rPr>
      </w:pPr>
    </w:p>
    <w:p w14:paraId="131BA420" w14:textId="77777777" w:rsidR="006A0C64" w:rsidRPr="00E14402" w:rsidRDefault="006A0C64" w:rsidP="00E14402">
      <w:pPr>
        <w:pStyle w:val="Paragrafoelenco"/>
        <w:numPr>
          <w:ilvl w:val="0"/>
          <w:numId w:val="3"/>
        </w:numPr>
        <w:ind w:leftChars="0" w:firstLineChars="0"/>
        <w:rPr>
          <w:rFonts w:eastAsiaTheme="minorEastAsia"/>
          <w:b/>
          <w:bCs/>
          <w:lang w:val="it-IT"/>
        </w:rPr>
      </w:pPr>
      <w:r w:rsidRPr="00E14402">
        <w:rPr>
          <w:rFonts w:eastAsiaTheme="minorEastAsia"/>
          <w:b/>
          <w:bCs/>
          <w:lang w:val="it-IT"/>
        </w:rPr>
        <w:t>Il pensiero femminista in Giappone</w:t>
      </w:r>
    </w:p>
    <w:p w14:paraId="4F2D1CAF" w14:textId="2550624F" w:rsidR="006A0C64" w:rsidRPr="001E1EED" w:rsidRDefault="006A0C64" w:rsidP="006A0C64">
      <w:pPr>
        <w:ind w:firstLine="240"/>
        <w:rPr>
          <w:rFonts w:eastAsiaTheme="minorEastAsia"/>
          <w:u w:val="single"/>
          <w:lang w:val="it-IT"/>
        </w:rPr>
      </w:pPr>
      <w:r w:rsidRPr="001E1EED">
        <w:rPr>
          <w:rFonts w:eastAsiaTheme="minorEastAsia"/>
          <w:lang w:val="it-IT"/>
        </w:rPr>
        <w:t>Come in altri paesi capitalisti, la modernità, a cui il Giappone si apre con la restaurazione Meiji del 1868, ha comportato lo sviluppo di relazioni basate sulla classe e sul genere.</w:t>
      </w:r>
      <w:r w:rsidR="001E1EED">
        <w:rPr>
          <w:rStyle w:val="Rimandonotaapidipagina"/>
          <w:rFonts w:eastAsiaTheme="minorEastAsia"/>
          <w:lang w:val="it-IT"/>
        </w:rPr>
        <w:footnoteReference w:id="1"/>
      </w:r>
    </w:p>
    <w:p w14:paraId="10B25782" w14:textId="44B96E05" w:rsidR="006A0C64" w:rsidRPr="001E1EED" w:rsidRDefault="006A0C64" w:rsidP="006A0C64">
      <w:pPr>
        <w:ind w:firstLine="240"/>
        <w:rPr>
          <w:rFonts w:eastAsiaTheme="minorEastAsia"/>
          <w:lang w:val="it-IT"/>
        </w:rPr>
      </w:pPr>
      <w:r w:rsidRPr="001E1EED">
        <w:rPr>
          <w:rFonts w:eastAsiaTheme="minorEastAsia"/>
          <w:lang w:val="it-IT"/>
        </w:rPr>
        <w:t xml:space="preserve">Nella creazione di uno stato-nazione industrializzato, alla donna è stato riservato il ruolo di </w:t>
      </w:r>
      <w:proofErr w:type="spellStart"/>
      <w:r w:rsidR="001D5C26">
        <w:rPr>
          <w:rFonts w:eastAsiaTheme="minorEastAsia"/>
          <w:i/>
          <w:iCs/>
          <w:lang w:val="it-IT"/>
        </w:rPr>
        <w:t>r</w:t>
      </w:r>
      <w:r w:rsidRPr="001D5C26">
        <w:rPr>
          <w:rFonts w:eastAsiaTheme="minorEastAsia"/>
          <w:i/>
          <w:iCs/>
          <w:lang w:val="it-IT"/>
        </w:rPr>
        <w:t>y</w:t>
      </w:r>
      <w:r w:rsidR="001D5C26" w:rsidRPr="001D5C26">
        <w:rPr>
          <w:rFonts w:eastAsia="Arial Unicode MS"/>
          <w:i/>
          <w:iCs/>
          <w:lang w:val="it-IT"/>
        </w:rPr>
        <w:t>ō</w:t>
      </w:r>
      <w:r w:rsidRPr="001D5C26">
        <w:rPr>
          <w:rFonts w:eastAsiaTheme="minorEastAsia"/>
          <w:i/>
          <w:iCs/>
          <w:lang w:val="it-IT"/>
        </w:rPr>
        <w:t>sai</w:t>
      </w:r>
      <w:proofErr w:type="spellEnd"/>
      <w:r w:rsidRPr="001D5C26">
        <w:rPr>
          <w:rFonts w:eastAsiaTheme="minorEastAsia"/>
          <w:i/>
          <w:iCs/>
          <w:lang w:val="it-IT"/>
        </w:rPr>
        <w:t xml:space="preserve"> </w:t>
      </w:r>
      <w:proofErr w:type="spellStart"/>
      <w:r w:rsidR="006B6896" w:rsidRPr="001D5C26">
        <w:rPr>
          <w:rFonts w:eastAsiaTheme="minorEastAsia"/>
          <w:i/>
          <w:iCs/>
          <w:lang w:val="it-IT"/>
        </w:rPr>
        <w:t>kenb</w:t>
      </w:r>
      <w:r w:rsidR="006B6896">
        <w:rPr>
          <w:rFonts w:eastAsia="Arial Unicode MS"/>
          <w:i/>
          <w:iCs/>
          <w:lang w:val="it-IT"/>
        </w:rPr>
        <w:t>o</w:t>
      </w:r>
      <w:proofErr w:type="spellEnd"/>
      <w:r w:rsidRPr="001E1EED">
        <w:rPr>
          <w:rFonts w:eastAsiaTheme="minorEastAsia"/>
          <w:lang w:val="it-IT"/>
        </w:rPr>
        <w:t xml:space="preserve">, </w:t>
      </w:r>
      <w:r w:rsidR="00334197">
        <w:rPr>
          <w:rFonts w:eastAsiaTheme="minorEastAsia"/>
          <w:lang w:val="it-IT"/>
        </w:rPr>
        <w:t>“</w:t>
      </w:r>
      <w:r w:rsidRPr="001E1EED">
        <w:rPr>
          <w:rFonts w:eastAsiaTheme="minorEastAsia"/>
          <w:lang w:val="it-IT"/>
        </w:rPr>
        <w:t>buona moglie e saggia madre</w:t>
      </w:r>
      <w:r w:rsidR="00334197">
        <w:rPr>
          <w:rFonts w:eastAsiaTheme="minorEastAsia"/>
          <w:lang w:val="it-IT"/>
        </w:rPr>
        <w:t>”</w:t>
      </w:r>
      <w:r w:rsidRPr="001E1EED">
        <w:rPr>
          <w:rFonts w:eastAsiaTheme="minorEastAsia"/>
          <w:lang w:val="it-IT"/>
        </w:rPr>
        <w:t>, i cui compiti principali erano quelli</w:t>
      </w:r>
      <w:r w:rsidR="00011C4F">
        <w:rPr>
          <w:rFonts w:eastAsiaTheme="minorEastAsia"/>
          <w:lang w:val="it-IT"/>
        </w:rPr>
        <w:t xml:space="preserve"> di</w:t>
      </w:r>
      <w:r w:rsidRPr="001E1EED">
        <w:rPr>
          <w:rFonts w:eastAsiaTheme="minorEastAsia"/>
          <w:lang w:val="it-IT"/>
        </w:rPr>
        <w:t xml:space="preserve"> </w:t>
      </w:r>
      <w:r w:rsidR="00011C4F">
        <w:rPr>
          <w:rFonts w:eastAsiaTheme="minorEastAsia"/>
          <w:lang w:val="it-IT"/>
        </w:rPr>
        <w:t xml:space="preserve">sostenere la </w:t>
      </w:r>
      <w:r w:rsidR="00011C4F">
        <w:rPr>
          <w:rFonts w:eastAsiaTheme="minorEastAsia"/>
          <w:lang w:val="it-IT"/>
        </w:rPr>
        <w:lastRenderedPageBreak/>
        <w:t>nazione attraverso la</w:t>
      </w:r>
      <w:r w:rsidRPr="001E1EED">
        <w:rPr>
          <w:rFonts w:eastAsiaTheme="minorEastAsia"/>
          <w:lang w:val="it-IT"/>
        </w:rPr>
        <w:t xml:space="preserve"> riproduzione, occuparsi dei figli e </w:t>
      </w:r>
      <w:r w:rsidR="00011C4F">
        <w:rPr>
          <w:rFonts w:eastAsiaTheme="minorEastAsia"/>
          <w:lang w:val="it-IT"/>
        </w:rPr>
        <w:t>la cura di questi ultimi e del marito.</w:t>
      </w:r>
      <w:r w:rsidR="00BE2E9B">
        <w:rPr>
          <w:rFonts w:eastAsiaTheme="minorEastAsia"/>
          <w:lang w:val="it-IT"/>
        </w:rPr>
        <w:t xml:space="preserve"> </w:t>
      </w:r>
      <w:r w:rsidRPr="001E1EED">
        <w:rPr>
          <w:rFonts w:eastAsiaTheme="minorEastAsia"/>
          <w:lang w:val="it-IT"/>
        </w:rPr>
        <w:t>In particolar modo veniva promossa l’ideologia del familismo, secondo cui la famiglia era “un anello cruciale”, un mediatore importante nella catena della lealtà che andava dal singolo all’Imperatore.</w:t>
      </w:r>
      <w:r w:rsidR="001E1EED">
        <w:rPr>
          <w:rStyle w:val="Rimandonotaapidipagina"/>
          <w:rFonts w:eastAsiaTheme="minorEastAsia"/>
          <w:lang w:val="it-IT"/>
        </w:rPr>
        <w:footnoteReference w:id="2"/>
      </w:r>
      <w:r w:rsidRPr="001E1EED">
        <w:rPr>
          <w:rFonts w:eastAsiaTheme="minorEastAsia"/>
          <w:lang w:val="it-IT"/>
        </w:rPr>
        <w:t xml:space="preserve"> </w:t>
      </w:r>
    </w:p>
    <w:p w14:paraId="24D3BDA4" w14:textId="1B726B5B" w:rsidR="006A0C64" w:rsidRPr="001E1EED" w:rsidRDefault="006A0C64" w:rsidP="006A0C64">
      <w:pPr>
        <w:ind w:firstLine="240"/>
        <w:rPr>
          <w:lang w:val="it-IT"/>
        </w:rPr>
      </w:pPr>
      <w:r w:rsidRPr="001E1EED">
        <w:rPr>
          <w:rFonts w:eastAsiaTheme="minorEastAsia"/>
          <w:lang w:val="it-IT"/>
        </w:rPr>
        <w:t xml:space="preserve">La modernità ha però permesso la circolazione di idee anche liberali, che hanno portato alle prime teorizzazioni femministe degli anni Settanta dell’Ottocento. In quegli anni, molte attiviste femministe si </w:t>
      </w:r>
      <w:r w:rsidR="009B5E7D">
        <w:rPr>
          <w:rFonts w:eastAsiaTheme="minorEastAsia"/>
          <w:lang w:val="it-IT"/>
        </w:rPr>
        <w:t xml:space="preserve">nutrirono </w:t>
      </w:r>
      <w:r w:rsidRPr="001E1EED">
        <w:rPr>
          <w:rFonts w:eastAsiaTheme="minorEastAsia"/>
          <w:lang w:val="it-IT"/>
        </w:rPr>
        <w:t xml:space="preserve">delle idee del </w:t>
      </w:r>
      <w:proofErr w:type="spellStart"/>
      <w:r w:rsidRPr="003579FD">
        <w:rPr>
          <w:rFonts w:eastAsiaTheme="minorEastAsia"/>
          <w:i/>
          <w:iCs/>
          <w:lang w:val="it-IT"/>
        </w:rPr>
        <w:t>Jiy</w:t>
      </w:r>
      <w:r w:rsidR="003579FD" w:rsidRPr="003579FD">
        <w:rPr>
          <w:i/>
          <w:iCs/>
          <w:color w:val="202122"/>
          <w:shd w:val="clear" w:color="auto" w:fill="FFFFFF"/>
          <w:lang w:val="it-IT"/>
        </w:rPr>
        <w:t>ū</w:t>
      </w:r>
      <w:proofErr w:type="spellEnd"/>
      <w:r w:rsidRPr="003579FD">
        <w:rPr>
          <w:rFonts w:eastAsiaTheme="minorEastAsia"/>
          <w:i/>
          <w:iCs/>
          <w:lang w:val="it-IT"/>
        </w:rPr>
        <w:t xml:space="preserve"> </w:t>
      </w:r>
      <w:proofErr w:type="spellStart"/>
      <w:r w:rsidRPr="003579FD">
        <w:rPr>
          <w:rFonts w:eastAsiaTheme="minorEastAsia"/>
          <w:i/>
          <w:iCs/>
          <w:lang w:val="it-IT"/>
        </w:rPr>
        <w:t>Minken</w:t>
      </w:r>
      <w:proofErr w:type="spellEnd"/>
      <w:r w:rsidRPr="003579FD">
        <w:rPr>
          <w:rFonts w:eastAsiaTheme="minorEastAsia"/>
          <w:i/>
          <w:iCs/>
          <w:lang w:val="it-IT"/>
        </w:rPr>
        <w:t xml:space="preserve"> </w:t>
      </w:r>
      <w:proofErr w:type="spellStart"/>
      <w:r w:rsidRPr="003579FD">
        <w:rPr>
          <w:rFonts w:eastAsiaTheme="minorEastAsia"/>
          <w:i/>
          <w:iCs/>
          <w:lang w:val="it-IT"/>
        </w:rPr>
        <w:t>Und</w:t>
      </w:r>
      <w:r w:rsidR="001D5C26" w:rsidRPr="003579FD">
        <w:rPr>
          <w:rFonts w:eastAsia="Arial Unicode MS"/>
          <w:i/>
          <w:iCs/>
          <w:lang w:val="it-IT"/>
        </w:rPr>
        <w:t>ō</w:t>
      </w:r>
      <w:proofErr w:type="spellEnd"/>
      <w:r w:rsidRPr="001E1EED">
        <w:rPr>
          <w:rFonts w:eastAsiaTheme="minorEastAsia"/>
          <w:lang w:val="it-IT"/>
        </w:rPr>
        <w:t xml:space="preserve">, </w:t>
      </w:r>
      <w:r w:rsidR="003579FD">
        <w:rPr>
          <w:rFonts w:eastAsiaTheme="minorEastAsia"/>
          <w:lang w:val="it-IT"/>
        </w:rPr>
        <w:t>“M</w:t>
      </w:r>
      <w:r w:rsidRPr="001E1EED">
        <w:rPr>
          <w:rFonts w:eastAsiaTheme="minorEastAsia"/>
          <w:lang w:val="it-IT"/>
        </w:rPr>
        <w:t xml:space="preserve">ovimento per </w:t>
      </w:r>
      <w:r w:rsidR="003579FD">
        <w:rPr>
          <w:rFonts w:eastAsiaTheme="minorEastAsia"/>
          <w:lang w:val="it-IT"/>
        </w:rPr>
        <w:t xml:space="preserve">la </w:t>
      </w:r>
      <w:r w:rsidRPr="001E1EED">
        <w:rPr>
          <w:rFonts w:eastAsiaTheme="minorEastAsia"/>
          <w:lang w:val="it-IT"/>
        </w:rPr>
        <w:t xml:space="preserve">libertà e i diritti popolari”, </w:t>
      </w:r>
      <w:r w:rsidRPr="001E1EED">
        <w:rPr>
          <w:lang w:val="it-IT"/>
        </w:rPr>
        <w:t xml:space="preserve">mentre alcune donne appartenenti alla classe media si </w:t>
      </w:r>
      <w:r w:rsidR="009B5E7D">
        <w:rPr>
          <w:lang w:val="it-IT"/>
        </w:rPr>
        <w:t>impegnarono</w:t>
      </w:r>
      <w:r w:rsidR="00347C13" w:rsidRPr="001E1EED">
        <w:rPr>
          <w:lang w:val="it-IT"/>
        </w:rPr>
        <w:t xml:space="preserve"> </w:t>
      </w:r>
      <w:r w:rsidRPr="001E1EED">
        <w:rPr>
          <w:lang w:val="it-IT"/>
        </w:rPr>
        <w:t xml:space="preserve">in attività filantropiche, in una forma di quasi attività politica: </w:t>
      </w:r>
      <w:r w:rsidR="00B552A3">
        <w:rPr>
          <w:lang w:val="it-IT"/>
        </w:rPr>
        <w:t>infatti,</w:t>
      </w:r>
      <w:r w:rsidRPr="001E1EED">
        <w:rPr>
          <w:lang w:val="it-IT"/>
        </w:rPr>
        <w:t xml:space="preserve"> non solo le donne non potevano partecipare alle elezioni, ma erano estromesse anche dalla partecipazione ai dibattici pubblici.</w:t>
      </w:r>
      <w:r w:rsidR="00714EEA">
        <w:rPr>
          <w:rStyle w:val="Rimandonotaapidipagina"/>
          <w:lang w:val="it-IT"/>
        </w:rPr>
        <w:footnoteReference w:id="3"/>
      </w:r>
      <w:r w:rsidRPr="001E1EED">
        <w:rPr>
          <w:lang w:val="it-IT"/>
        </w:rPr>
        <w:t xml:space="preserve"> </w:t>
      </w:r>
    </w:p>
    <w:p w14:paraId="6A1F04E2" w14:textId="04C7FD52" w:rsidR="006A0C64" w:rsidRPr="001E1EED" w:rsidRDefault="006A0C64" w:rsidP="006A0C64">
      <w:pPr>
        <w:ind w:firstLine="240"/>
        <w:rPr>
          <w:lang w:val="it-IT"/>
        </w:rPr>
      </w:pPr>
      <w:r w:rsidRPr="001E1EED">
        <w:rPr>
          <w:rFonts w:eastAsiaTheme="minorEastAsia"/>
          <w:lang w:val="it-IT"/>
        </w:rPr>
        <w:t xml:space="preserve">Nonostante il fiorire della discussione liberale negli anni </w:t>
      </w:r>
      <w:r w:rsidR="001D5C26">
        <w:rPr>
          <w:rFonts w:eastAsiaTheme="minorEastAsia"/>
          <w:lang w:val="it-IT"/>
        </w:rPr>
        <w:t>Ottanta</w:t>
      </w:r>
      <w:r w:rsidRPr="001E1EED">
        <w:rPr>
          <w:rFonts w:eastAsiaTheme="minorEastAsia"/>
          <w:lang w:val="it-IT"/>
        </w:rPr>
        <w:t xml:space="preserve"> e la crescita di rivendicazioni dei diritti politici da parte di giovani donne, la legge elettorale dell’11 febbraio 1889 stabiliva il diritto di voto e di partecipazione alle elezioni nazionali solamente per gli uomini, previo soddisfacimento dei requisiti di proprietà necessari. Nella costituzione giapponese, gli abitanti erano visti come sudditi piuttosto che come cittadini, i cui doveri e diritti erano garantiti dall’Imperatore. Le donne in questo contesto erano doppiamente sottomesse, poichè erano soggette all’Imperatore e all’autorità del padre; la famiglia patriarcale era ancora alla base delle relazioni di autorità ed era il luogo in cui si imparavano le norme relative al ruolo sessuale: le donne dovevano essere responsabili di tutto ciò che era coinvolto nella sfera domestica: lavori di casa, crescita dei bambini e gestione delle finanze, mentre l’uomo </w:t>
      </w:r>
      <w:r w:rsidRPr="001E1EED">
        <w:rPr>
          <w:lang w:val="it-IT"/>
        </w:rPr>
        <w:t>avrebbe provveduto a mantenere economicamente la famiglia.</w:t>
      </w:r>
      <w:r w:rsidR="001E1EED">
        <w:rPr>
          <w:rStyle w:val="Rimandonotaapidipagina"/>
          <w:lang w:val="it-IT"/>
        </w:rPr>
        <w:footnoteReference w:id="4"/>
      </w:r>
      <w:r w:rsidRPr="001E1EED">
        <w:rPr>
          <w:lang w:val="it-IT"/>
        </w:rPr>
        <w:t xml:space="preserve"> </w:t>
      </w:r>
    </w:p>
    <w:p w14:paraId="430B36CE" w14:textId="23FCE603" w:rsidR="006A0C64" w:rsidRPr="001E1EED" w:rsidRDefault="003C13C5" w:rsidP="006A0C64">
      <w:pPr>
        <w:ind w:firstLine="240"/>
        <w:rPr>
          <w:rFonts w:eastAsiaTheme="minorEastAsia"/>
          <w:lang w:val="it-IT"/>
        </w:rPr>
      </w:pPr>
      <w:r>
        <w:rPr>
          <w:rFonts w:eastAsiaTheme="minorEastAsia"/>
          <w:lang w:val="it-IT"/>
        </w:rPr>
        <w:t>Importanti svolte</w:t>
      </w:r>
      <w:r w:rsidR="006A0C64" w:rsidRPr="001E1EED">
        <w:rPr>
          <w:rFonts w:eastAsiaTheme="minorEastAsia"/>
          <w:lang w:val="it-IT"/>
        </w:rPr>
        <w:t xml:space="preserve"> nella condizione femminile </w:t>
      </w:r>
      <w:r w:rsidR="009B5E7D">
        <w:rPr>
          <w:rFonts w:eastAsiaTheme="minorEastAsia"/>
          <w:lang w:val="it-IT"/>
        </w:rPr>
        <w:t xml:space="preserve">si ebbero con </w:t>
      </w:r>
      <w:r w:rsidR="006A0C64" w:rsidRPr="001E1EED">
        <w:rPr>
          <w:rFonts w:eastAsiaTheme="minorEastAsia"/>
          <w:lang w:val="it-IT"/>
        </w:rPr>
        <w:t xml:space="preserve">la nuova </w:t>
      </w:r>
      <w:r w:rsidR="009B5E7D">
        <w:rPr>
          <w:rFonts w:eastAsiaTheme="minorEastAsia"/>
          <w:lang w:val="it-IT"/>
        </w:rPr>
        <w:t>C</w:t>
      </w:r>
      <w:r w:rsidR="006A0C64" w:rsidRPr="001E1EED">
        <w:rPr>
          <w:rFonts w:eastAsiaTheme="minorEastAsia"/>
          <w:lang w:val="it-IT"/>
        </w:rPr>
        <w:t>ostituzione, promulgata il 3 novembre del 1946 ed entrata in vigore il 3 maggio dell’anno successivo: i giapponesi non sono più sudditi ma cittadini aventi diritti inalienabili, tra cui l’uguaglianza di fronte alla legge, e vengono vietate discriminazioni politiche e socioeconomiche derivanti da origine, sesso, credo</w:t>
      </w:r>
      <w:r w:rsidR="00B552A3">
        <w:rPr>
          <w:rFonts w:eastAsiaTheme="minorEastAsia"/>
          <w:lang w:val="it-IT"/>
        </w:rPr>
        <w:t xml:space="preserve"> e</w:t>
      </w:r>
      <w:r w:rsidR="006A0C64" w:rsidRPr="001E1EED">
        <w:rPr>
          <w:rFonts w:eastAsiaTheme="minorEastAsia"/>
          <w:lang w:val="it-IT"/>
        </w:rPr>
        <w:t xml:space="preserve"> </w:t>
      </w:r>
      <w:r w:rsidR="006A0C64" w:rsidRPr="001E1EED">
        <w:rPr>
          <w:rFonts w:eastAsiaTheme="minorEastAsia"/>
          <w:lang w:val="it-IT"/>
        </w:rPr>
        <w:lastRenderedPageBreak/>
        <w:t>status sociale.</w:t>
      </w:r>
      <w:r w:rsidR="00640C1C">
        <w:rPr>
          <w:rFonts w:eastAsiaTheme="minorEastAsia"/>
          <w:lang w:val="it-IT"/>
        </w:rPr>
        <w:t xml:space="preserve"> </w:t>
      </w:r>
    </w:p>
    <w:p w14:paraId="20425B79" w14:textId="2F7446F4" w:rsidR="006A0C64" w:rsidRPr="001E1EED" w:rsidRDefault="006A0C64" w:rsidP="006A0C64">
      <w:pPr>
        <w:ind w:firstLine="240"/>
        <w:rPr>
          <w:rFonts w:eastAsiaTheme="minorEastAsia"/>
          <w:lang w:val="it-IT"/>
        </w:rPr>
      </w:pPr>
      <w:proofErr w:type="spellStart"/>
      <w:r w:rsidRPr="001E1EED">
        <w:rPr>
          <w:rFonts w:eastAsiaTheme="minorEastAsia"/>
          <w:lang w:val="it-IT"/>
        </w:rPr>
        <w:t>Hiratsuka</w:t>
      </w:r>
      <w:proofErr w:type="spellEnd"/>
      <w:r w:rsidRPr="001E1EED">
        <w:rPr>
          <w:rFonts w:eastAsiaTheme="minorEastAsia"/>
          <w:lang w:val="it-IT"/>
        </w:rPr>
        <w:t xml:space="preserve"> </w:t>
      </w:r>
      <w:proofErr w:type="spellStart"/>
      <w:r w:rsidRPr="001E1EED">
        <w:rPr>
          <w:rFonts w:eastAsiaTheme="minorEastAsia"/>
          <w:lang w:val="it-IT"/>
        </w:rPr>
        <w:t>Raich</w:t>
      </w:r>
      <w:r w:rsidR="004F3F90" w:rsidRPr="009B46F3">
        <w:rPr>
          <w:rStyle w:val="Enfasicorsivo"/>
          <w:rFonts w:eastAsia="MS Gothic"/>
          <w:i w:val="0"/>
          <w:iCs w:val="0"/>
          <w:shd w:val="clear" w:color="auto" w:fill="FFFFFF"/>
          <w:lang w:val="it-IT"/>
        </w:rPr>
        <w:t>ō</w:t>
      </w:r>
      <w:proofErr w:type="spellEnd"/>
      <w:r w:rsidRPr="001E1EED">
        <w:rPr>
          <w:rFonts w:eastAsiaTheme="minorEastAsia"/>
          <w:lang w:val="it-IT"/>
        </w:rPr>
        <w:t xml:space="preserve">, </w:t>
      </w:r>
      <w:r w:rsidR="004F3F90">
        <w:rPr>
          <w:rFonts w:eastAsiaTheme="minorEastAsia"/>
          <w:lang w:val="it-IT"/>
        </w:rPr>
        <w:t xml:space="preserve">scrittrice e </w:t>
      </w:r>
      <w:r w:rsidRPr="001E1EED">
        <w:rPr>
          <w:rFonts w:eastAsiaTheme="minorEastAsia"/>
          <w:lang w:val="it-IT"/>
        </w:rPr>
        <w:t>fervente femminista attiva dai primi anni del Novecento, commenta</w:t>
      </w:r>
      <w:r w:rsidR="00347C13">
        <w:rPr>
          <w:rFonts w:eastAsiaTheme="minorEastAsia"/>
          <w:lang w:val="it-IT"/>
        </w:rPr>
        <w:t>va</w:t>
      </w:r>
      <w:r w:rsidRPr="001E1EED">
        <w:rPr>
          <w:rFonts w:eastAsiaTheme="minorEastAsia"/>
          <w:lang w:val="it-IT"/>
        </w:rPr>
        <w:t>:</w:t>
      </w:r>
    </w:p>
    <w:p w14:paraId="2CBBF43F" w14:textId="77777777" w:rsidR="006A0C64" w:rsidRPr="001E1EED" w:rsidRDefault="006A0C64" w:rsidP="006A0C64">
      <w:pPr>
        <w:ind w:firstLine="240"/>
        <w:rPr>
          <w:rFonts w:eastAsiaTheme="minorEastAsia"/>
          <w:lang w:val="it-IT"/>
        </w:rPr>
      </w:pPr>
      <w:r w:rsidRPr="001E1EED">
        <w:rPr>
          <w:rFonts w:eastAsiaTheme="minorEastAsia"/>
          <w:lang w:val="it-IT"/>
        </w:rPr>
        <w:t xml:space="preserve"> </w:t>
      </w:r>
    </w:p>
    <w:p w14:paraId="4195CCB5" w14:textId="5437142F" w:rsidR="006A0C64" w:rsidRPr="006F6DC0" w:rsidRDefault="006A0C64" w:rsidP="006F6DC0">
      <w:pPr>
        <w:spacing w:line="276" w:lineRule="auto"/>
        <w:ind w:leftChars="200" w:left="480" w:rightChars="200" w:right="480" w:firstLineChars="0" w:firstLine="0"/>
        <w:rPr>
          <w:sz w:val="21"/>
          <w:szCs w:val="21"/>
        </w:rPr>
      </w:pPr>
      <w:r w:rsidRPr="006F6DC0">
        <w:rPr>
          <w:sz w:val="21"/>
          <w:szCs w:val="21"/>
        </w:rPr>
        <w:t>In 1911, when I was twenty-six years old, I lamented that 'In the beginning woman was the sun. An authentic person. Today, she is the moon; living through others; reflecting the brilliance of others.' But now, thirty-seven years later, I am overjoyed, and want to cry out: 'Look! The day has come! Now is the time. A big, big sun is shining out from the hearts of Japanese women!'</w:t>
      </w:r>
      <w:r w:rsidR="001E1EED" w:rsidRPr="006F6DC0">
        <w:rPr>
          <w:rStyle w:val="Rimandonotaapidipagina"/>
          <w:sz w:val="21"/>
          <w:szCs w:val="21"/>
        </w:rPr>
        <w:footnoteReference w:id="5"/>
      </w:r>
    </w:p>
    <w:p w14:paraId="2ADB21F5" w14:textId="77777777" w:rsidR="006A0C64" w:rsidRPr="001E1EED" w:rsidRDefault="006A0C64" w:rsidP="006A0C64">
      <w:pPr>
        <w:ind w:firstLine="240"/>
        <w:rPr>
          <w:rFonts w:eastAsiaTheme="minorEastAsia"/>
        </w:rPr>
      </w:pPr>
    </w:p>
    <w:p w14:paraId="33B2848E" w14:textId="7D88B180" w:rsidR="006A0C64" w:rsidRPr="001E1EED" w:rsidRDefault="006A0C64" w:rsidP="006A0C64">
      <w:pPr>
        <w:ind w:firstLine="240"/>
        <w:rPr>
          <w:rFonts w:eastAsiaTheme="minorEastAsia"/>
          <w:lang w:val="it-IT"/>
        </w:rPr>
      </w:pPr>
      <w:r w:rsidRPr="001E1EED">
        <w:rPr>
          <w:rFonts w:eastAsiaTheme="minorEastAsia" w:hint="eastAsia"/>
          <w:lang w:val="it-IT"/>
        </w:rPr>
        <w:t>N</w:t>
      </w:r>
      <w:r w:rsidRPr="001E1EED">
        <w:rPr>
          <w:rFonts w:eastAsiaTheme="minorEastAsia"/>
          <w:lang w:val="it-IT"/>
        </w:rPr>
        <w:t>onostante queste novità, però, le leggi riguardanti la famiglia continueranno ad essere legate al sistema familiare patriarcale.</w:t>
      </w:r>
    </w:p>
    <w:p w14:paraId="6293F92D" w14:textId="20DF4C2D" w:rsidR="006A0C64" w:rsidRPr="000B1C7B" w:rsidRDefault="006A0C64" w:rsidP="006A0C64">
      <w:pPr>
        <w:tabs>
          <w:tab w:val="left" w:pos="1134"/>
          <w:tab w:val="left" w:pos="4395"/>
        </w:tabs>
        <w:ind w:firstLine="240"/>
        <w:rPr>
          <w:lang w:val="it-IT"/>
        </w:rPr>
      </w:pPr>
      <w:r w:rsidRPr="001E1EED">
        <w:rPr>
          <w:rFonts w:eastAsiaTheme="minorEastAsia" w:hint="eastAsia"/>
          <w:lang w:val="it-IT"/>
        </w:rPr>
        <w:t>A</w:t>
      </w:r>
      <w:r w:rsidRPr="001E1EED">
        <w:rPr>
          <w:rFonts w:eastAsiaTheme="minorEastAsia"/>
          <w:lang w:val="it-IT"/>
        </w:rPr>
        <w:t>ll’inizio degli anni Settanta, sulla scia delle proteste internazionali contro la guerra de</w:t>
      </w:r>
      <w:r>
        <w:rPr>
          <w:rFonts w:eastAsiaTheme="minorEastAsia"/>
          <w:lang w:val="it-IT"/>
        </w:rPr>
        <w:t xml:space="preserve">l Vietnam, nacque un nuovo movimento di liberazione femminile, chiamato </w:t>
      </w:r>
      <w:proofErr w:type="spellStart"/>
      <w:r w:rsidRPr="0009037B">
        <w:rPr>
          <w:rFonts w:eastAsiaTheme="minorEastAsia"/>
          <w:i/>
          <w:iCs/>
          <w:lang w:val="it-IT"/>
        </w:rPr>
        <w:t>Uuman</w:t>
      </w:r>
      <w:proofErr w:type="spellEnd"/>
      <w:r w:rsidRPr="0009037B">
        <w:rPr>
          <w:rFonts w:eastAsiaTheme="minorEastAsia"/>
          <w:i/>
          <w:iCs/>
          <w:lang w:val="it-IT"/>
        </w:rPr>
        <w:t xml:space="preserve"> </w:t>
      </w:r>
      <w:proofErr w:type="spellStart"/>
      <w:r w:rsidRPr="0009037B">
        <w:rPr>
          <w:rFonts w:eastAsiaTheme="minorEastAsia"/>
          <w:i/>
          <w:iCs/>
          <w:lang w:val="it-IT"/>
        </w:rPr>
        <w:t>ribu</w:t>
      </w:r>
      <w:proofErr w:type="spellEnd"/>
      <w:r>
        <w:rPr>
          <w:rFonts w:eastAsiaTheme="minorEastAsia"/>
          <w:lang w:val="it-IT"/>
        </w:rPr>
        <w:t xml:space="preserve">, Women </w:t>
      </w:r>
      <w:proofErr w:type="spellStart"/>
      <w:r>
        <w:rPr>
          <w:rFonts w:eastAsiaTheme="minorEastAsia"/>
          <w:lang w:val="it-IT"/>
        </w:rPr>
        <w:t>Lib</w:t>
      </w:r>
      <w:proofErr w:type="spellEnd"/>
      <w:r>
        <w:rPr>
          <w:rFonts w:eastAsiaTheme="minorEastAsia"/>
          <w:lang w:val="it-IT"/>
        </w:rPr>
        <w:t xml:space="preserve">, che prese le mosse dai movimenti studenteschi radicali nati durante la metà degli anni Sessanta. Il movimento </w:t>
      </w:r>
      <w:r w:rsidR="009B5E7D">
        <w:rPr>
          <w:rFonts w:eastAsiaTheme="minorEastAsia"/>
          <w:lang w:val="it-IT"/>
        </w:rPr>
        <w:t>diede</w:t>
      </w:r>
      <w:r w:rsidR="00347C13">
        <w:rPr>
          <w:rFonts w:eastAsiaTheme="minorEastAsia"/>
          <w:lang w:val="it-IT"/>
        </w:rPr>
        <w:t xml:space="preserve"> </w:t>
      </w:r>
      <w:r>
        <w:rPr>
          <w:rFonts w:eastAsiaTheme="minorEastAsia"/>
          <w:lang w:val="it-IT"/>
        </w:rPr>
        <w:t xml:space="preserve">nuova spinta al pensiero femminista di quegli anni. Un decennio dopo, </w:t>
      </w:r>
      <w:r w:rsidRPr="00B21161">
        <w:rPr>
          <w:lang w:val="it-IT"/>
        </w:rPr>
        <w:t>i dibattiti sulla cosiddetta legislazione "protettiva"</w:t>
      </w:r>
      <w:r w:rsidR="00334197">
        <w:rPr>
          <w:lang w:val="it-IT"/>
        </w:rPr>
        <w:t xml:space="preserve"> evidenzieranno </w:t>
      </w:r>
      <w:r w:rsidRPr="00B21161">
        <w:rPr>
          <w:lang w:val="it-IT"/>
        </w:rPr>
        <w:t>le differenze di classe tra le donne, mentre discussioni più recenti hanno preso i</w:t>
      </w:r>
      <w:r>
        <w:rPr>
          <w:lang w:val="it-IT"/>
        </w:rPr>
        <w:t xml:space="preserve">n </w:t>
      </w:r>
      <w:r w:rsidRPr="00B21161">
        <w:rPr>
          <w:lang w:val="it-IT"/>
        </w:rPr>
        <w:t xml:space="preserve">considerazione la relazione tra la disuguaglianza di genere e altri sistemi di disuguaglianza basati su classe, </w:t>
      </w:r>
      <w:r w:rsidR="00347C13">
        <w:rPr>
          <w:lang w:val="it-IT"/>
        </w:rPr>
        <w:t>“</w:t>
      </w:r>
      <w:r w:rsidRPr="00B21161">
        <w:rPr>
          <w:lang w:val="it-IT"/>
        </w:rPr>
        <w:t>razza</w:t>
      </w:r>
      <w:r w:rsidR="009B5E7D">
        <w:rPr>
          <w:lang w:val="it-IT"/>
        </w:rPr>
        <w:t>”</w:t>
      </w:r>
      <w:r w:rsidRPr="00B21161">
        <w:rPr>
          <w:lang w:val="it-IT"/>
        </w:rPr>
        <w:t xml:space="preserve"> ed etnia.</w:t>
      </w:r>
      <w:r>
        <w:rPr>
          <w:lang w:val="it-IT"/>
        </w:rPr>
        <w:t xml:space="preserve"> In quegli anni, precisamente nel 1978, nacquero anche i cosiddetti </w:t>
      </w:r>
      <w:proofErr w:type="spellStart"/>
      <w:r w:rsidRPr="00292AD2">
        <w:rPr>
          <w:i/>
          <w:iCs/>
          <w:lang w:val="it-IT"/>
        </w:rPr>
        <w:t>joseigaku</w:t>
      </w:r>
      <w:proofErr w:type="spellEnd"/>
      <w:r>
        <w:rPr>
          <w:lang w:val="it-IT"/>
        </w:rPr>
        <w:t>, gli studi sulle donne.</w:t>
      </w:r>
      <w:r w:rsidRPr="000B1C7B">
        <w:rPr>
          <w:lang w:val="it-IT"/>
        </w:rPr>
        <w:t xml:space="preserve"> La prima ad averne definito</w:t>
      </w:r>
      <w:r w:rsidR="00D2090A">
        <w:rPr>
          <w:lang w:val="it-IT"/>
        </w:rPr>
        <w:t xml:space="preserve"> la</w:t>
      </w:r>
      <w:r w:rsidRPr="000B1C7B">
        <w:rPr>
          <w:lang w:val="it-IT"/>
        </w:rPr>
        <w:t xml:space="preserve"> natura è stata </w:t>
      </w:r>
      <w:proofErr w:type="spellStart"/>
      <w:r w:rsidRPr="000B1C7B">
        <w:rPr>
          <w:lang w:val="it-IT"/>
        </w:rPr>
        <w:t>Inoue</w:t>
      </w:r>
      <w:proofErr w:type="spellEnd"/>
      <w:r w:rsidRPr="000B1C7B">
        <w:rPr>
          <w:lang w:val="it-IT"/>
        </w:rPr>
        <w:t xml:space="preserve"> </w:t>
      </w:r>
      <w:proofErr w:type="spellStart"/>
      <w:r w:rsidRPr="000B1C7B">
        <w:rPr>
          <w:lang w:val="it-IT"/>
        </w:rPr>
        <w:t>Teruko</w:t>
      </w:r>
      <w:proofErr w:type="spellEnd"/>
      <w:r w:rsidRPr="000B1C7B">
        <w:rPr>
          <w:lang w:val="it-IT"/>
        </w:rPr>
        <w:t xml:space="preserve">, secondo cui </w:t>
      </w:r>
      <w:r w:rsidR="00B552A3">
        <w:rPr>
          <w:lang w:val="it-IT"/>
        </w:rPr>
        <w:t>essi</w:t>
      </w:r>
      <w:r w:rsidRPr="000B1C7B">
        <w:rPr>
          <w:lang w:val="it-IT"/>
        </w:rPr>
        <w:t xml:space="preserve"> rappresentavano un</w:t>
      </w:r>
      <w:r w:rsidR="007F5A0D">
        <w:rPr>
          <w:lang w:val="it-IT"/>
        </w:rPr>
        <w:t xml:space="preserve">a ricerca </w:t>
      </w:r>
      <w:r w:rsidRPr="000B1C7B">
        <w:rPr>
          <w:lang w:val="it-IT"/>
        </w:rPr>
        <w:t>che doveva essere fatt</w:t>
      </w:r>
      <w:r w:rsidR="007F5A0D">
        <w:rPr>
          <w:lang w:val="it-IT"/>
        </w:rPr>
        <w:t>a</w:t>
      </w:r>
      <w:r w:rsidRPr="000B1C7B">
        <w:rPr>
          <w:lang w:val="it-IT"/>
        </w:rPr>
        <w:t xml:space="preserve"> </w:t>
      </w:r>
      <w:r w:rsidRPr="008731DD">
        <w:rPr>
          <w:i/>
          <w:iCs/>
          <w:lang w:val="it-IT"/>
        </w:rPr>
        <w:t>sulle donne, dalle donne, per le donne</w:t>
      </w:r>
      <w:r w:rsidRPr="00E93840">
        <w:rPr>
          <w:lang w:val="it-IT"/>
        </w:rPr>
        <w:t>.</w:t>
      </w:r>
      <w:r w:rsidR="005F453A">
        <w:rPr>
          <w:rStyle w:val="Rimandonotaapidipagina"/>
          <w:lang w:val="it-IT"/>
        </w:rPr>
        <w:footnoteReference w:id="6"/>
      </w:r>
      <w:r w:rsidRPr="000B1C7B">
        <w:rPr>
          <w:lang w:val="it-IT"/>
        </w:rPr>
        <w:t xml:space="preserve"> </w:t>
      </w:r>
    </w:p>
    <w:p w14:paraId="16905AFF" w14:textId="3ABB02FA" w:rsidR="006A0C64" w:rsidRDefault="006A0C64">
      <w:pPr>
        <w:ind w:firstLine="240"/>
        <w:rPr>
          <w:lang w:val="it-IT"/>
        </w:rPr>
      </w:pPr>
      <w:r w:rsidRPr="000B1C7B">
        <w:rPr>
          <w:lang w:val="it-IT"/>
        </w:rPr>
        <w:t xml:space="preserve">Negli stessi anni nacquero associazioni come </w:t>
      </w:r>
      <w:r w:rsidR="00914962">
        <w:rPr>
          <w:lang w:val="it-IT"/>
        </w:rPr>
        <w:t>l’Associazione giapponese per gli studi sulle donne</w:t>
      </w:r>
      <w:r w:rsidRPr="000B1C7B">
        <w:rPr>
          <w:u w:val="single"/>
          <w:lang w:val="it-IT"/>
        </w:rPr>
        <w:t xml:space="preserve"> </w:t>
      </w:r>
      <w:r w:rsidRPr="000B1C7B">
        <w:rPr>
          <w:lang w:val="it-IT"/>
        </w:rPr>
        <w:t xml:space="preserve">e periodici e pubblicazioni </w:t>
      </w:r>
      <w:r w:rsidR="00B552A3">
        <w:rPr>
          <w:lang w:val="it-IT"/>
        </w:rPr>
        <w:t>in tal proposito</w:t>
      </w:r>
      <w:r w:rsidRPr="000B1C7B">
        <w:rPr>
          <w:lang w:val="it-IT"/>
        </w:rPr>
        <w:t xml:space="preserve">. Nel 1980, il Centro nazionale per l’educazione delle donne, fondato nel 1977, inizia una serie di conferenze sugli studi femminili, e i corsi universitari al riguardo </w:t>
      </w:r>
      <w:r w:rsidRPr="000B1C7B">
        <w:rPr>
          <w:lang w:val="it-IT"/>
        </w:rPr>
        <w:lastRenderedPageBreak/>
        <w:t>crescono rapidamente, tanto da passare dai 112 del 1983 ai 2456 del 2000.</w:t>
      </w:r>
      <w:r w:rsidR="00041A9E">
        <w:rPr>
          <w:rStyle w:val="Rimandonotaapidipagina"/>
          <w:lang w:val="it-IT"/>
        </w:rPr>
        <w:footnoteReference w:id="7"/>
      </w:r>
      <w:r w:rsidRPr="000B1C7B">
        <w:rPr>
          <w:lang w:val="it-IT"/>
        </w:rPr>
        <w:t xml:space="preserve"> </w:t>
      </w:r>
    </w:p>
    <w:p w14:paraId="336DF814" w14:textId="77777777" w:rsidR="00D219D9" w:rsidRPr="006A0C64" w:rsidRDefault="00D219D9">
      <w:pPr>
        <w:ind w:firstLine="240"/>
        <w:rPr>
          <w:rFonts w:eastAsiaTheme="minorEastAsia"/>
          <w:lang w:val="it-IT"/>
        </w:rPr>
      </w:pPr>
    </w:p>
    <w:p w14:paraId="3EEE0EB6" w14:textId="530CD36B" w:rsidR="0078610C" w:rsidRPr="007C6F3E" w:rsidRDefault="005B2CD3" w:rsidP="007C6F3E">
      <w:pPr>
        <w:pStyle w:val="Paragrafoelenco"/>
        <w:numPr>
          <w:ilvl w:val="0"/>
          <w:numId w:val="3"/>
        </w:numPr>
        <w:ind w:leftChars="0" w:firstLineChars="0"/>
        <w:rPr>
          <w:rFonts w:eastAsiaTheme="minorEastAsia"/>
          <w:b/>
          <w:bCs/>
          <w:lang w:val="it-IT"/>
        </w:rPr>
      </w:pPr>
      <w:r w:rsidRPr="007C6F3E">
        <w:rPr>
          <w:rFonts w:eastAsiaTheme="minorEastAsia"/>
          <w:b/>
          <w:bCs/>
          <w:lang w:val="it-IT"/>
        </w:rPr>
        <w:t xml:space="preserve">Donne e cristianità </w:t>
      </w:r>
    </w:p>
    <w:p w14:paraId="3D575198" w14:textId="6FB17E93" w:rsidR="006C1BF2" w:rsidRDefault="00BC6751" w:rsidP="006C1BF2">
      <w:pPr>
        <w:ind w:firstLine="240"/>
        <w:rPr>
          <w:lang w:val="it-IT"/>
        </w:rPr>
      </w:pPr>
      <w:r>
        <w:rPr>
          <w:lang w:val="it-IT"/>
        </w:rPr>
        <w:t>Dalla sua reintroduzione nel Paese dopo la Restaurazione Meiji, l</w:t>
      </w:r>
      <w:r w:rsidR="006C1BF2">
        <w:rPr>
          <w:lang w:val="it-IT"/>
        </w:rPr>
        <w:t>’egemonia del cristianesimo in Giappone è</w:t>
      </w:r>
      <w:r>
        <w:rPr>
          <w:lang w:val="it-IT"/>
        </w:rPr>
        <w:t xml:space="preserve"> rimasta </w:t>
      </w:r>
      <w:r w:rsidR="006C1BF2">
        <w:rPr>
          <w:lang w:val="it-IT"/>
        </w:rPr>
        <w:t>nelle mani d</w:t>
      </w:r>
      <w:r w:rsidR="005B2CD3">
        <w:rPr>
          <w:lang w:val="it-IT"/>
        </w:rPr>
        <w:t>i</w:t>
      </w:r>
      <w:r w:rsidR="006C1BF2">
        <w:rPr>
          <w:lang w:val="it-IT"/>
        </w:rPr>
        <w:t xml:space="preserve"> uomini bianchi d’élite europea; per questo motivo, le donne frequentanti la chiesa hanno sempre avuto la sensazione di essere</w:t>
      </w:r>
      <w:r w:rsidR="00F800DD">
        <w:rPr>
          <w:lang w:val="it-IT"/>
        </w:rPr>
        <w:t xml:space="preserve"> membri</w:t>
      </w:r>
      <w:r w:rsidR="006C1BF2">
        <w:rPr>
          <w:lang w:val="it-IT"/>
        </w:rPr>
        <w:t xml:space="preserve"> di seconda classe nelle comunità di fede giapponesi. In realtà, </w:t>
      </w:r>
      <w:r w:rsidR="00B552A3">
        <w:rPr>
          <w:lang w:val="it-IT"/>
        </w:rPr>
        <w:t>esse</w:t>
      </w:r>
      <w:r w:rsidR="006C1BF2">
        <w:rPr>
          <w:lang w:val="it-IT"/>
        </w:rPr>
        <w:t xml:space="preserve"> rappresentano la maggioranza numerica e sempre loro si sono occupate delle principali questioni pratiche riguardanti le attività </w:t>
      </w:r>
      <w:r w:rsidR="00B552A3">
        <w:rPr>
          <w:lang w:val="it-IT"/>
        </w:rPr>
        <w:t>di tali luoghi</w:t>
      </w:r>
      <w:r w:rsidR="00C7398E">
        <w:rPr>
          <w:lang w:val="it-IT"/>
        </w:rPr>
        <w:t xml:space="preserve">. </w:t>
      </w:r>
      <w:r w:rsidR="006C1BF2">
        <w:rPr>
          <w:lang w:val="it-IT"/>
        </w:rPr>
        <w:t>Tuttavia, nelle posizioni decisionali, hanno da sempre costituito la minoranza: nonostante le donne rappresentino la maggioranza per quanto riguarda la forza lavoro attiva, il ruolo di rappresentante o capo del consiglio era solito essere affidato agli uomini. Per questo, le donne risultano essere invisibili anche negli annali, in cui vengono registrati solamente nomi rappresentativi.</w:t>
      </w:r>
      <w:r w:rsidR="0018700F">
        <w:rPr>
          <w:rStyle w:val="Rimandonotaapidipagina"/>
          <w:lang w:val="it-IT"/>
        </w:rPr>
        <w:footnoteReference w:id="8"/>
      </w:r>
    </w:p>
    <w:p w14:paraId="59E20D4F" w14:textId="58B3ACA7" w:rsidR="006C1BF2" w:rsidRDefault="006C1BF2" w:rsidP="006C1BF2">
      <w:pPr>
        <w:ind w:firstLine="240"/>
        <w:rPr>
          <w:lang w:val="it-IT"/>
        </w:rPr>
      </w:pPr>
      <w:r>
        <w:rPr>
          <w:lang w:val="it-IT"/>
        </w:rPr>
        <w:t>Dal 1985 circa, le donne frequentanti la chiesa hanno iniziato ad alzare la testa e a porre domande sui sermoni e sugli studi biblici, riunendosi poi per discutere di queste questioni e mettere in discussione gli insegnamenti sessisti perpetrati dalla chiesa.</w:t>
      </w:r>
      <w:r w:rsidR="00E175E7">
        <w:rPr>
          <w:rStyle w:val="Rimandonotaapidipagina"/>
          <w:lang w:val="it-IT"/>
        </w:rPr>
        <w:footnoteReference w:id="9"/>
      </w:r>
      <w:r>
        <w:rPr>
          <w:lang w:val="it-IT"/>
        </w:rPr>
        <w:t xml:space="preserve"> </w:t>
      </w:r>
    </w:p>
    <w:p w14:paraId="462386BF" w14:textId="0751AFCA" w:rsidR="006C1BF2" w:rsidRPr="00515F58" w:rsidRDefault="005A3579" w:rsidP="006C1BF2">
      <w:pPr>
        <w:ind w:firstLine="240"/>
        <w:rPr>
          <w:lang w:val="it-IT"/>
        </w:rPr>
      </w:pPr>
      <w:r>
        <w:rPr>
          <w:lang w:val="it-IT"/>
        </w:rPr>
        <w:t>H</w:t>
      </w:r>
      <w:r w:rsidR="006C1BF2">
        <w:rPr>
          <w:lang w:val="it-IT"/>
        </w:rPr>
        <w:t>anno però esitato a mettere in discussione la Bibbia: molte erano laiche e perciò restie a contestare i messaggi e le interpretazioni bibliche, poiché pensavano di peccare di presunzione; inoltre, l’autorità della Bibbia nelle chiese in Giappone è indiscussa, quindi le contestazioni delle donne potevano essere considerate mancanza di fede</w:t>
      </w:r>
      <w:r w:rsidR="00E07C18">
        <w:rPr>
          <w:lang w:val="it-IT"/>
        </w:rPr>
        <w:t xml:space="preserve"> o eresia</w:t>
      </w:r>
      <w:r w:rsidR="006C1BF2">
        <w:rPr>
          <w:lang w:val="it-IT"/>
        </w:rPr>
        <w:t>.</w:t>
      </w:r>
      <w:r w:rsidR="00E07C18">
        <w:rPr>
          <w:rStyle w:val="Rimandonotaapidipagina"/>
          <w:lang w:val="it-IT"/>
        </w:rPr>
        <w:footnoteReference w:id="10"/>
      </w:r>
      <w:r w:rsidR="00E07C18">
        <w:rPr>
          <w:lang w:val="it-IT"/>
        </w:rPr>
        <w:t xml:space="preserve"> </w:t>
      </w:r>
      <w:r w:rsidR="006C1BF2">
        <w:rPr>
          <w:rFonts w:hint="eastAsia"/>
          <w:lang w:val="it-IT"/>
        </w:rPr>
        <w:t>L</w:t>
      </w:r>
      <w:r w:rsidR="006C1BF2">
        <w:rPr>
          <w:lang w:val="it-IT"/>
        </w:rPr>
        <w:t xml:space="preserve">e poche donne ministro avevano ricevuto un’istruzione teologica basata sulle convenzioni della teologia d’élite maschile europea e questo non aveva aiutato le </w:t>
      </w:r>
      <w:r w:rsidR="00C7398E">
        <w:rPr>
          <w:lang w:val="it-IT"/>
        </w:rPr>
        <w:t xml:space="preserve">loro </w:t>
      </w:r>
      <w:r w:rsidR="006C1BF2">
        <w:rPr>
          <w:lang w:val="it-IT"/>
        </w:rPr>
        <w:t xml:space="preserve">rivendicazioni. </w:t>
      </w:r>
    </w:p>
    <w:p w14:paraId="5BF517DD" w14:textId="79868659" w:rsidR="006C1BF2" w:rsidRPr="00AB461F" w:rsidRDefault="006C1BF2" w:rsidP="006C1BF2">
      <w:pPr>
        <w:ind w:firstLine="240"/>
      </w:pPr>
      <w:r>
        <w:rPr>
          <w:lang w:val="it-IT"/>
        </w:rPr>
        <w:t xml:space="preserve">In questo panorama si affaccia la creazione del Centro per il Ministero e la Teologia Femminista in </w:t>
      </w:r>
      <w:r>
        <w:rPr>
          <w:lang w:val="it-IT"/>
        </w:rPr>
        <w:lastRenderedPageBreak/>
        <w:t>Giappone, risalente al 2000. Qualche anno prima Ya</w:t>
      </w:r>
      <w:r w:rsidR="00980ACA">
        <w:rPr>
          <w:lang w:val="it-IT"/>
        </w:rPr>
        <w:t>maguchi</w:t>
      </w:r>
      <w:r>
        <w:rPr>
          <w:lang w:val="it-IT"/>
        </w:rPr>
        <w:t xml:space="preserve"> </w:t>
      </w:r>
      <w:proofErr w:type="spellStart"/>
      <w:r>
        <w:rPr>
          <w:lang w:val="it-IT"/>
        </w:rPr>
        <w:t>Satoko</w:t>
      </w:r>
      <w:proofErr w:type="spellEnd"/>
      <w:r>
        <w:rPr>
          <w:lang w:val="it-IT"/>
        </w:rPr>
        <w:t>, una delle co-fondatrici, si era recata in America per portare avanti gli studi sulla teologia e lì era entrata in contatto con la teologia femminista, sentendosi come se avesse “trovato un’oasi in un deserto”.</w:t>
      </w:r>
      <w:r w:rsidR="00BD60C7">
        <w:rPr>
          <w:rStyle w:val="Rimandonotaapidipagina"/>
          <w:lang w:val="it-IT"/>
        </w:rPr>
        <w:footnoteReference w:id="11"/>
      </w:r>
      <w:r>
        <w:rPr>
          <w:lang w:val="it-IT"/>
        </w:rPr>
        <w:t xml:space="preserve"> Alle basi di questo progetto ci sono tre diverse consapevolezze: la misura in cui le interpretazioni bibliche e gli insegnamenti cristiani passati sono stati plasmati da uomini bianchi occidentali, la grandezza del divario tra la teologia e quanto praticato in chiesa, l’inadeguatezza di avvicinarsi al sessismo come se il problema </w:t>
      </w:r>
      <w:r w:rsidR="00E93840">
        <w:rPr>
          <w:lang w:val="it-IT"/>
        </w:rPr>
        <w:t xml:space="preserve">riguardasse </w:t>
      </w:r>
      <w:r>
        <w:rPr>
          <w:lang w:val="it-IT"/>
        </w:rPr>
        <w:t>“donne contro uomini”. Come soluzioni, nel Centro</w:t>
      </w:r>
      <w:r w:rsidR="00C7398E">
        <w:rPr>
          <w:lang w:val="it-IT"/>
        </w:rPr>
        <w:t>,</w:t>
      </w:r>
      <w:r>
        <w:rPr>
          <w:lang w:val="it-IT"/>
        </w:rPr>
        <w:t xml:space="preserve"> ci si propone di sviluppare una forma di teologia che possa rispondere alle domande principali derivanti da esperienze reali, mantenendo una posizione che colleghi teologia e ministero e promuovendo una prospettiva che riconosca la discriminazione contro le donn</w:t>
      </w:r>
      <w:r w:rsidR="0062249C">
        <w:rPr>
          <w:lang w:val="it-IT"/>
        </w:rPr>
        <w:t>e</w:t>
      </w:r>
      <w:r>
        <w:rPr>
          <w:lang w:val="it-IT"/>
        </w:rPr>
        <w:t xml:space="preserve">. </w:t>
      </w:r>
      <w:r w:rsidRPr="00AB461F">
        <w:t>Come affermato da Ya</w:t>
      </w:r>
      <w:r w:rsidR="00980ACA" w:rsidRPr="00AB461F">
        <w:t>maguchi</w:t>
      </w:r>
      <w:r w:rsidRPr="00AB461F">
        <w:t xml:space="preserve">, </w:t>
      </w:r>
    </w:p>
    <w:p w14:paraId="3F4985EF" w14:textId="77777777" w:rsidR="00C46774" w:rsidRPr="00AB461F" w:rsidRDefault="00C46774" w:rsidP="006C1BF2">
      <w:pPr>
        <w:ind w:firstLine="240"/>
      </w:pPr>
    </w:p>
    <w:p w14:paraId="64A16841" w14:textId="02A3ECAF" w:rsidR="006C1BF2" w:rsidRDefault="0062249C" w:rsidP="00671834">
      <w:pPr>
        <w:ind w:leftChars="200" w:left="480" w:rightChars="200" w:right="480" w:firstLineChars="0" w:firstLine="0"/>
        <w:rPr>
          <w:sz w:val="22"/>
          <w:szCs w:val="22"/>
        </w:rPr>
      </w:pPr>
      <w:r w:rsidRPr="00C46774">
        <w:rPr>
          <w:sz w:val="22"/>
          <w:szCs w:val="22"/>
        </w:rPr>
        <w:t>“</w:t>
      </w:r>
      <w:r w:rsidR="006C1BF2" w:rsidRPr="00C46774">
        <w:rPr>
          <w:sz w:val="22"/>
          <w:szCs w:val="22"/>
        </w:rPr>
        <w:t>We also understand that “sex” is biological and diverse, not decreed to be polarized as male or female, that “sexuality is biological and diverse, not ordained to be patriarchal heterosexual, and that “gender is social/cultural and diverse, not fixed to be dualistic masculine and feminine.</w:t>
      </w:r>
      <w:r w:rsidRPr="00C46774">
        <w:rPr>
          <w:sz w:val="22"/>
          <w:szCs w:val="22"/>
        </w:rPr>
        <w:t>”</w:t>
      </w:r>
      <w:r w:rsidR="00133E16" w:rsidRPr="00024DD7">
        <w:rPr>
          <w:rStyle w:val="Rimandonotaapidipagina"/>
          <w:sz w:val="21"/>
          <w:szCs w:val="21"/>
        </w:rPr>
        <w:footnoteReference w:id="12"/>
      </w:r>
    </w:p>
    <w:p w14:paraId="65BB944B" w14:textId="77777777" w:rsidR="00C46774" w:rsidRPr="003D4337" w:rsidRDefault="00C46774" w:rsidP="00E07C18">
      <w:pPr>
        <w:ind w:leftChars="200" w:left="480" w:rightChars="200" w:right="480" w:firstLine="240"/>
      </w:pPr>
    </w:p>
    <w:p w14:paraId="517D645F" w14:textId="54725BA9" w:rsidR="00C46774" w:rsidRDefault="006C1BF2">
      <w:pPr>
        <w:ind w:firstLine="240"/>
        <w:rPr>
          <w:rFonts w:eastAsiaTheme="minorEastAsia"/>
          <w:lang w:val="it-IT"/>
        </w:rPr>
      </w:pPr>
      <w:r>
        <w:rPr>
          <w:lang w:val="it-IT"/>
        </w:rPr>
        <w:t xml:space="preserve">Per portare avanti i propri obiettivi, il centro si ripropone di organizzare dei seminari bimestrali aperti a tutti, di pubblicare </w:t>
      </w:r>
      <w:r w:rsidR="00570612">
        <w:rPr>
          <w:lang w:val="it-IT"/>
        </w:rPr>
        <w:t xml:space="preserve">una </w:t>
      </w:r>
      <w:r>
        <w:rPr>
          <w:lang w:val="it-IT"/>
        </w:rPr>
        <w:t>newsletter a fini informativi, di raccogliere risorse materiali quali libri, riviste per chi non può entrarne in possesso e di creare varie reti di comunicazione femministe nazionali e internazionali, ecumeniche e interreligiose.</w:t>
      </w:r>
      <w:r w:rsidR="00133E16">
        <w:rPr>
          <w:rStyle w:val="Rimandonotaapidipagina"/>
          <w:lang w:val="it-IT"/>
        </w:rPr>
        <w:footnoteReference w:id="13"/>
      </w:r>
      <w:r>
        <w:rPr>
          <w:lang w:val="it-IT"/>
        </w:rPr>
        <w:t xml:space="preserve"> </w:t>
      </w:r>
    </w:p>
    <w:p w14:paraId="22158089" w14:textId="4E05CBF1" w:rsidR="00C46774" w:rsidRDefault="00C46774" w:rsidP="006C1BF2">
      <w:pPr>
        <w:ind w:firstLine="240"/>
        <w:rPr>
          <w:rFonts w:eastAsiaTheme="minorEastAsia"/>
          <w:lang w:val="it-IT"/>
        </w:rPr>
      </w:pPr>
      <w:r>
        <w:rPr>
          <w:rFonts w:eastAsiaTheme="minorEastAsia"/>
          <w:lang w:val="it-IT"/>
        </w:rPr>
        <w:br w:type="page"/>
      </w:r>
    </w:p>
    <w:p w14:paraId="471B49B7" w14:textId="7DA32D01" w:rsidR="008A2185" w:rsidRPr="00FA7B2C" w:rsidRDefault="00C46774" w:rsidP="00FA7B2C">
      <w:pPr>
        <w:pStyle w:val="Paragrafoelenco"/>
        <w:numPr>
          <w:ilvl w:val="0"/>
          <w:numId w:val="3"/>
        </w:numPr>
        <w:ind w:leftChars="0" w:firstLineChars="0"/>
        <w:rPr>
          <w:b/>
          <w:bCs/>
          <w:lang w:val="it-IT"/>
        </w:rPr>
      </w:pPr>
      <w:r w:rsidRPr="00FA7B2C">
        <w:rPr>
          <w:b/>
          <w:bCs/>
          <w:lang w:val="it-IT"/>
        </w:rPr>
        <w:lastRenderedPageBreak/>
        <w:t xml:space="preserve">Le donne nelle </w:t>
      </w:r>
      <w:r w:rsidR="00E668D3">
        <w:rPr>
          <w:b/>
          <w:bCs/>
          <w:lang w:val="it-IT"/>
        </w:rPr>
        <w:t>scuole</w:t>
      </w:r>
      <w:r w:rsidR="00E668D3" w:rsidRPr="00FA7B2C">
        <w:rPr>
          <w:b/>
          <w:bCs/>
          <w:lang w:val="it-IT"/>
        </w:rPr>
        <w:t xml:space="preserve"> </w:t>
      </w:r>
      <w:r w:rsidRPr="00FA7B2C">
        <w:rPr>
          <w:b/>
          <w:bCs/>
          <w:lang w:val="it-IT"/>
        </w:rPr>
        <w:t>budd</w:t>
      </w:r>
      <w:r w:rsidR="00E668D3">
        <w:rPr>
          <w:b/>
          <w:bCs/>
          <w:lang w:val="it-IT"/>
        </w:rPr>
        <w:t>h</w:t>
      </w:r>
      <w:r w:rsidRPr="00FA7B2C">
        <w:rPr>
          <w:b/>
          <w:bCs/>
          <w:lang w:val="it-IT"/>
        </w:rPr>
        <w:t xml:space="preserve">iste </w:t>
      </w:r>
    </w:p>
    <w:p w14:paraId="72479DC6" w14:textId="3FBB8088" w:rsidR="00644CB0" w:rsidRDefault="00644CB0" w:rsidP="00644CB0">
      <w:pPr>
        <w:ind w:firstLine="240"/>
        <w:rPr>
          <w:lang w:val="it-IT"/>
        </w:rPr>
      </w:pPr>
      <w:r w:rsidRPr="00694D4D">
        <w:rPr>
          <w:rFonts w:hint="eastAsia"/>
          <w:lang w:val="it-IT"/>
        </w:rPr>
        <w:t>S</w:t>
      </w:r>
      <w:r>
        <w:rPr>
          <w:lang w:val="it-IT"/>
        </w:rPr>
        <w:t xml:space="preserve">econdo alcuni monaci dalle idee conservatrici, le donne sarebbero le </w:t>
      </w:r>
      <w:r w:rsidRPr="00694D4D">
        <w:rPr>
          <w:lang w:val="it-IT"/>
        </w:rPr>
        <w:t xml:space="preserve">destinatarie dell'edificazione da parte degli uomini e quindi non possono </w:t>
      </w:r>
      <w:r>
        <w:rPr>
          <w:lang w:val="it-IT"/>
        </w:rPr>
        <w:t>ricoprire mansioni principali</w:t>
      </w:r>
      <w:r w:rsidRPr="00694D4D">
        <w:rPr>
          <w:lang w:val="it-IT"/>
        </w:rPr>
        <w:t xml:space="preserve"> nella pratica religiosa. La</w:t>
      </w:r>
      <w:r w:rsidR="00C7398E">
        <w:rPr>
          <w:lang w:val="it-IT"/>
        </w:rPr>
        <w:t xml:space="preserve"> </w:t>
      </w:r>
      <w:r w:rsidR="00C15D22">
        <w:rPr>
          <w:lang w:val="it-IT"/>
        </w:rPr>
        <w:t xml:space="preserve">loro virtù </w:t>
      </w:r>
      <w:r w:rsidRPr="00694D4D">
        <w:rPr>
          <w:lang w:val="it-IT"/>
        </w:rPr>
        <w:t>consiste</w:t>
      </w:r>
      <w:r w:rsidR="00C86018">
        <w:rPr>
          <w:lang w:val="it-IT"/>
        </w:rPr>
        <w:t>rebbe</w:t>
      </w:r>
      <w:r w:rsidRPr="00694D4D">
        <w:rPr>
          <w:lang w:val="it-IT"/>
        </w:rPr>
        <w:t xml:space="preserve"> nell'obbedire agli uomini e </w:t>
      </w:r>
      <w:r w:rsidR="00C7398E">
        <w:rPr>
          <w:lang w:val="it-IT"/>
        </w:rPr>
        <w:t xml:space="preserve">impegnarsi </w:t>
      </w:r>
      <w:r w:rsidRPr="00694D4D">
        <w:rPr>
          <w:lang w:val="it-IT"/>
        </w:rPr>
        <w:t xml:space="preserve">in ruoli secondari, di supporto. Per quanto riguarda le </w:t>
      </w:r>
      <w:r>
        <w:rPr>
          <w:lang w:val="it-IT"/>
        </w:rPr>
        <w:t>monache</w:t>
      </w:r>
      <w:r w:rsidRPr="00694D4D">
        <w:rPr>
          <w:lang w:val="it-IT"/>
        </w:rPr>
        <w:t>, oltre a predicare gli insegnamenti budd</w:t>
      </w:r>
      <w:r w:rsidR="001423E2">
        <w:rPr>
          <w:lang w:val="it-IT"/>
        </w:rPr>
        <w:t>h</w:t>
      </w:r>
      <w:r w:rsidRPr="00694D4D">
        <w:rPr>
          <w:lang w:val="it-IT"/>
        </w:rPr>
        <w:t xml:space="preserve">isti e </w:t>
      </w:r>
      <w:r w:rsidR="00C86018">
        <w:rPr>
          <w:lang w:val="it-IT"/>
        </w:rPr>
        <w:t>a</w:t>
      </w:r>
      <w:r w:rsidRPr="00694D4D">
        <w:rPr>
          <w:lang w:val="it-IT"/>
        </w:rPr>
        <w:t xml:space="preserve"> eseguire rituali, ci si aspetta che</w:t>
      </w:r>
      <w:r>
        <w:rPr>
          <w:lang w:val="it-IT"/>
        </w:rPr>
        <w:t xml:space="preserve"> sbrighino </w:t>
      </w:r>
      <w:r w:rsidRPr="00694D4D">
        <w:rPr>
          <w:lang w:val="it-IT"/>
        </w:rPr>
        <w:t xml:space="preserve">le faccende per </w:t>
      </w:r>
      <w:r>
        <w:rPr>
          <w:lang w:val="it-IT"/>
        </w:rPr>
        <w:t>le controparti maschili</w:t>
      </w:r>
      <w:r w:rsidRPr="00694D4D">
        <w:rPr>
          <w:lang w:val="it-IT"/>
        </w:rPr>
        <w:t>.</w:t>
      </w:r>
      <w:r>
        <w:rPr>
          <w:lang w:val="it-IT"/>
        </w:rPr>
        <w:t xml:space="preserve"> </w:t>
      </w:r>
      <w:r w:rsidRPr="00694D4D">
        <w:rPr>
          <w:lang w:val="it-IT"/>
        </w:rPr>
        <w:t xml:space="preserve">Alle mogli dei </w:t>
      </w:r>
      <w:r>
        <w:rPr>
          <w:lang w:val="it-IT"/>
        </w:rPr>
        <w:t>monaci viene invece assegnato il ruolo di madri e il compito di allevare figli maschi che possano poi ereditare il lascito dei padri.</w:t>
      </w:r>
      <w:r w:rsidR="00D50CFA">
        <w:rPr>
          <w:rStyle w:val="Rimandonotaapidipagina"/>
          <w:lang w:val="it-IT"/>
        </w:rPr>
        <w:footnoteReference w:id="14"/>
      </w:r>
      <w:r>
        <w:rPr>
          <w:lang w:val="it-IT"/>
        </w:rPr>
        <w:t xml:space="preserve"> </w:t>
      </w:r>
      <w:r w:rsidRPr="00694D4D">
        <w:rPr>
          <w:lang w:val="it-IT"/>
        </w:rPr>
        <w:t xml:space="preserve"> </w:t>
      </w:r>
    </w:p>
    <w:p w14:paraId="407CA88B" w14:textId="172544B5" w:rsidR="00644CB0" w:rsidRDefault="00644CB0" w:rsidP="00644CB0">
      <w:pPr>
        <w:ind w:firstLine="240"/>
        <w:rPr>
          <w:lang w:val="it-IT"/>
        </w:rPr>
      </w:pPr>
      <w:r>
        <w:rPr>
          <w:rFonts w:hint="eastAsia"/>
          <w:lang w:val="it-IT"/>
        </w:rPr>
        <w:t>A</w:t>
      </w:r>
      <w:r>
        <w:rPr>
          <w:lang w:val="it-IT"/>
        </w:rPr>
        <w:t>ltri monaci invece ritengono di dover essere loro a dar voce ai problemi delle donne, in quanto queste ultime non ne sono in grado, poiché, avendo interiorizzato il ruolo a loro assegnato dall’ordine patriarcale, sono incapaci di “comprendere e verbalizzare le proprie circostanze”.</w:t>
      </w:r>
      <w:r w:rsidR="008A2185">
        <w:rPr>
          <w:rStyle w:val="Rimandonotaapidipagina"/>
          <w:lang w:val="it-IT"/>
        </w:rPr>
        <w:footnoteReference w:id="15"/>
      </w:r>
      <w:r>
        <w:rPr>
          <w:lang w:val="it-IT"/>
        </w:rPr>
        <w:t xml:space="preserve"> </w:t>
      </w:r>
    </w:p>
    <w:p w14:paraId="095AC0D4" w14:textId="215D662B" w:rsidR="00644CB0" w:rsidRDefault="00644CB0" w:rsidP="00644CB0">
      <w:pPr>
        <w:ind w:firstLine="240"/>
        <w:rPr>
          <w:lang w:val="it-IT"/>
        </w:rPr>
      </w:pPr>
      <w:r>
        <w:rPr>
          <w:rFonts w:hint="eastAsia"/>
          <w:lang w:val="it-IT"/>
        </w:rPr>
        <w:t>T</w:t>
      </w:r>
      <w:r>
        <w:rPr>
          <w:lang w:val="it-IT"/>
        </w:rPr>
        <w:t xml:space="preserve">uttavia, nonostante le retoriche conservatrici </w:t>
      </w:r>
      <w:r w:rsidRPr="00BF4B07">
        <w:rPr>
          <w:lang w:val="it-IT"/>
        </w:rPr>
        <w:t>dell'establishment maschile</w:t>
      </w:r>
      <w:r>
        <w:rPr>
          <w:lang w:val="it-IT"/>
        </w:rPr>
        <w:t xml:space="preserve"> ancora mediamente prevalenti nelle </w:t>
      </w:r>
      <w:r w:rsidR="001423E2">
        <w:rPr>
          <w:lang w:val="it-IT"/>
        </w:rPr>
        <w:t>scuole</w:t>
      </w:r>
      <w:r>
        <w:rPr>
          <w:lang w:val="it-IT"/>
        </w:rPr>
        <w:t xml:space="preserve">, come accaduto per le donne cristiane, anche </w:t>
      </w:r>
      <w:r w:rsidRPr="002425AE">
        <w:rPr>
          <w:lang w:val="it-IT"/>
        </w:rPr>
        <w:t>le donne laiche</w:t>
      </w:r>
      <w:r>
        <w:rPr>
          <w:lang w:val="it-IT"/>
        </w:rPr>
        <w:t xml:space="preserve"> delle organizzazioni budd</w:t>
      </w:r>
      <w:r w:rsidR="001423E2">
        <w:rPr>
          <w:lang w:val="it-IT"/>
        </w:rPr>
        <w:t>h</w:t>
      </w:r>
      <w:r>
        <w:rPr>
          <w:lang w:val="it-IT"/>
        </w:rPr>
        <w:t>iste</w:t>
      </w:r>
      <w:r w:rsidRPr="002425AE">
        <w:rPr>
          <w:lang w:val="it-IT"/>
        </w:rPr>
        <w:t xml:space="preserve"> rivendicavano il loro posto istituzionale</w:t>
      </w:r>
      <w:r>
        <w:rPr>
          <w:lang w:val="it-IT"/>
        </w:rPr>
        <w:t xml:space="preserve">; sollevandosi contro questa retorica, a partire dalla metà degli anni Novanta hanno formato reti trans-settarie ispirate al movimento femminista giapponese </w:t>
      </w:r>
      <w:r w:rsidRPr="00380DB3">
        <w:rPr>
          <w:lang w:val="it-IT"/>
        </w:rPr>
        <w:t>degli anni '70</w:t>
      </w:r>
      <w:r w:rsidRPr="003B0D1E">
        <w:rPr>
          <w:lang w:val="it-IT"/>
        </w:rPr>
        <w:t xml:space="preserve"> </w:t>
      </w:r>
      <w:r>
        <w:rPr>
          <w:lang w:val="it-IT"/>
        </w:rPr>
        <w:t>e alle alleanze tra le donne cristiane in Europa e America. Invece di rifiutare le proprie tradizioni, hanno cercato di riformarle dall’interno, attingendo a diverse dottrine e impegnandosi socialmente.</w:t>
      </w:r>
      <w:r w:rsidR="00513DAE">
        <w:rPr>
          <w:rStyle w:val="Rimandonotaapidipagina"/>
          <w:lang w:val="it-IT"/>
        </w:rPr>
        <w:footnoteReference w:id="16"/>
      </w:r>
    </w:p>
    <w:p w14:paraId="2A8AE532" w14:textId="58617161" w:rsidR="007C53E2" w:rsidRPr="007C53E2" w:rsidRDefault="007C53E2" w:rsidP="007C53E2">
      <w:pPr>
        <w:ind w:firstLineChars="150" w:firstLine="360"/>
        <w:rPr>
          <w:lang w:val="it-IT"/>
        </w:rPr>
      </w:pPr>
      <w:r w:rsidRPr="007C53E2">
        <w:rPr>
          <w:lang w:val="it-IT"/>
        </w:rPr>
        <w:t xml:space="preserve">Queste reti si propongono di </w:t>
      </w:r>
      <w:r>
        <w:rPr>
          <w:lang w:val="it-IT"/>
        </w:rPr>
        <w:t>dare una nuova lettura alla dottrina e all</w:t>
      </w:r>
      <w:r w:rsidR="00C7398E">
        <w:rPr>
          <w:lang w:val="it-IT"/>
        </w:rPr>
        <w:t>’</w:t>
      </w:r>
      <w:r>
        <w:rPr>
          <w:lang w:val="it-IT"/>
        </w:rPr>
        <w:t>androcentrica storia budd</w:t>
      </w:r>
      <w:r w:rsidR="001423E2">
        <w:rPr>
          <w:lang w:val="it-IT"/>
        </w:rPr>
        <w:t>h</w:t>
      </w:r>
      <w:r>
        <w:rPr>
          <w:lang w:val="it-IT"/>
        </w:rPr>
        <w:t>ista attraverso le esperienze dei membri come donne e il loro obiettivo è quello di “presentare una visione re-immaginata del budd</w:t>
      </w:r>
      <w:r w:rsidR="001423E2">
        <w:rPr>
          <w:lang w:val="it-IT"/>
        </w:rPr>
        <w:t>h</w:t>
      </w:r>
      <w:r>
        <w:rPr>
          <w:lang w:val="it-IT"/>
        </w:rPr>
        <w:t>ismo”.</w:t>
      </w:r>
      <w:r w:rsidR="00D84B7E">
        <w:rPr>
          <w:rStyle w:val="Rimandonotaapidipagina"/>
          <w:lang w:val="it-IT"/>
        </w:rPr>
        <w:footnoteReference w:id="17"/>
      </w:r>
      <w:r>
        <w:rPr>
          <w:lang w:val="it-IT"/>
        </w:rPr>
        <w:t xml:space="preserve"> </w:t>
      </w:r>
      <w:r w:rsidR="00C15D22">
        <w:rPr>
          <w:lang w:val="it-IT"/>
        </w:rPr>
        <w:t>Esse hanno compreso</w:t>
      </w:r>
      <w:r w:rsidRPr="007C53E2">
        <w:rPr>
          <w:lang w:val="it-IT"/>
        </w:rPr>
        <w:t xml:space="preserve"> che le proprie questioni p</w:t>
      </w:r>
      <w:r>
        <w:rPr>
          <w:lang w:val="it-IT"/>
        </w:rPr>
        <w:t xml:space="preserve">ersonali sono in realtà politiche e l’importanza dell’unirsi e dar voce alle proprie proteste per </w:t>
      </w:r>
      <w:r>
        <w:rPr>
          <w:lang w:val="it-IT"/>
        </w:rPr>
        <w:lastRenderedPageBreak/>
        <w:t>risolvere i problemi legati alle discriminazioni.</w:t>
      </w:r>
      <w:r>
        <w:rPr>
          <w:rStyle w:val="Rimandonotaapidipagina"/>
          <w:lang w:val="it-IT"/>
        </w:rPr>
        <w:footnoteReference w:id="18"/>
      </w:r>
      <w:r>
        <w:rPr>
          <w:lang w:val="it-IT"/>
        </w:rPr>
        <w:t xml:space="preserve"> </w:t>
      </w:r>
    </w:p>
    <w:p w14:paraId="2D571D17" w14:textId="26300A2A" w:rsidR="00644CB0" w:rsidRPr="00182628" w:rsidRDefault="00644CB0" w:rsidP="00182628">
      <w:pPr>
        <w:ind w:firstLineChars="150" w:firstLine="360"/>
        <w:rPr>
          <w:rFonts w:eastAsiaTheme="minorEastAsia"/>
          <w:lang w:val="it-IT"/>
        </w:rPr>
      </w:pPr>
      <w:r w:rsidRPr="00964D34">
        <w:rPr>
          <w:lang w:val="it-IT"/>
        </w:rPr>
        <w:t xml:space="preserve">Secondo </w:t>
      </w:r>
      <w:proofErr w:type="spellStart"/>
      <w:r w:rsidRPr="00964D34">
        <w:rPr>
          <w:lang w:val="it-IT"/>
        </w:rPr>
        <w:t>Kawahashi</w:t>
      </w:r>
      <w:proofErr w:type="spellEnd"/>
      <w:r w:rsidRPr="00964D34">
        <w:rPr>
          <w:lang w:val="it-IT"/>
        </w:rPr>
        <w:t xml:space="preserve"> </w:t>
      </w:r>
      <w:proofErr w:type="spellStart"/>
      <w:r w:rsidRPr="00964D34">
        <w:rPr>
          <w:lang w:val="it-IT"/>
        </w:rPr>
        <w:t>Noriko</w:t>
      </w:r>
      <w:proofErr w:type="spellEnd"/>
      <w:r w:rsidRPr="00964D34">
        <w:rPr>
          <w:lang w:val="it-IT"/>
        </w:rPr>
        <w:t>, la quale ha attivamente partecipato alla creazione di queste reti essendo lei stessa moglie di un monaco, questi legami trans-settari sono in grado di trascendere le strutture istituzionali tradizionali</w:t>
      </w:r>
      <w:r w:rsidR="00964D34" w:rsidRPr="00964D34">
        <w:rPr>
          <w:lang w:val="it-IT"/>
        </w:rPr>
        <w:t xml:space="preserve">, poiché permettono il legame tra membri di </w:t>
      </w:r>
      <w:r w:rsidR="00F37632">
        <w:rPr>
          <w:lang w:val="it-IT"/>
        </w:rPr>
        <w:t>scuole</w:t>
      </w:r>
      <w:r w:rsidR="00F37632" w:rsidRPr="00964D34">
        <w:rPr>
          <w:lang w:val="it-IT"/>
        </w:rPr>
        <w:t xml:space="preserve"> </w:t>
      </w:r>
      <w:r w:rsidR="00964D34" w:rsidRPr="00964D34">
        <w:rPr>
          <w:lang w:val="it-IT"/>
        </w:rPr>
        <w:t>diverse</w:t>
      </w:r>
      <w:r w:rsidR="008F76DC" w:rsidRPr="00964D34">
        <w:rPr>
          <w:lang w:val="it-IT"/>
        </w:rPr>
        <w:t>: i</w:t>
      </w:r>
      <w:r w:rsidRPr="00964D34">
        <w:rPr>
          <w:lang w:val="it-IT"/>
        </w:rPr>
        <w:t xml:space="preserve">n precedenza, le mogli dei monaci si erano organizzate in </w:t>
      </w:r>
      <w:proofErr w:type="spellStart"/>
      <w:r w:rsidR="00182628" w:rsidRPr="00182628">
        <w:rPr>
          <w:i/>
          <w:iCs/>
          <w:lang w:val="it-IT"/>
        </w:rPr>
        <w:t>fujinkai</w:t>
      </w:r>
      <w:proofErr w:type="spellEnd"/>
      <w:r w:rsidR="00182628">
        <w:rPr>
          <w:lang w:val="it-IT"/>
        </w:rPr>
        <w:t>, Associazioni di donne sposate</w:t>
      </w:r>
      <w:r w:rsidR="00663FB9">
        <w:rPr>
          <w:lang w:val="it-IT"/>
        </w:rPr>
        <w:t>,</w:t>
      </w:r>
      <w:r w:rsidRPr="00964D34">
        <w:rPr>
          <w:rStyle w:val="Rimandonotaapidipagina"/>
          <w:lang w:val="it-IT"/>
        </w:rPr>
        <w:footnoteReference w:id="19"/>
      </w:r>
      <w:r w:rsidR="00663FB9">
        <w:rPr>
          <w:lang w:val="it-IT"/>
        </w:rPr>
        <w:t xml:space="preserve"> </w:t>
      </w:r>
      <w:r w:rsidRPr="00964D34">
        <w:rPr>
          <w:lang w:val="it-IT"/>
        </w:rPr>
        <w:t>grazie alle quali hanno ricevuto un certo riconoscimento, con il limite però di rimanere coinvolte solamente all’interno delle stesse</w:t>
      </w:r>
      <w:r w:rsidR="00964D34" w:rsidRPr="00964D34">
        <w:rPr>
          <w:lang w:val="it-IT"/>
        </w:rPr>
        <w:t>.</w:t>
      </w:r>
      <w:r w:rsidR="00513DAE" w:rsidRPr="00964D34">
        <w:rPr>
          <w:rStyle w:val="Rimandonotaapidipagina"/>
          <w:lang w:val="it-IT"/>
        </w:rPr>
        <w:footnoteReference w:id="20"/>
      </w:r>
    </w:p>
    <w:p w14:paraId="6EE4EB6A" w14:textId="2FA5D263" w:rsidR="00644CB0" w:rsidRDefault="00644CB0">
      <w:pPr>
        <w:ind w:firstLine="240"/>
        <w:rPr>
          <w:rFonts w:eastAsiaTheme="minorEastAsia"/>
          <w:lang w:val="it-IT"/>
        </w:rPr>
      </w:pPr>
      <w:r>
        <w:rPr>
          <w:lang w:val="it-IT"/>
        </w:rPr>
        <w:t xml:space="preserve">Parallelamente, si procedeva con riforme per la concessione di eguali diritti legali a monaci e monache. </w:t>
      </w:r>
      <w:r w:rsidRPr="002425AE">
        <w:rPr>
          <w:lang w:val="it-IT"/>
        </w:rPr>
        <w:t>Quando i movimenti femministi e di suffragio emergenti in Giappone acquisirono forza negli anni '20,</w:t>
      </w:r>
      <w:r>
        <w:rPr>
          <w:lang w:val="it-IT"/>
        </w:rPr>
        <w:t xml:space="preserve"> ad esempio </w:t>
      </w:r>
      <w:r w:rsidRPr="002425AE">
        <w:rPr>
          <w:lang w:val="it-IT"/>
        </w:rPr>
        <w:t>le</w:t>
      </w:r>
      <w:r>
        <w:rPr>
          <w:lang w:val="it-IT"/>
        </w:rPr>
        <w:t xml:space="preserve"> monache</w:t>
      </w:r>
      <w:r w:rsidRPr="002425AE">
        <w:rPr>
          <w:lang w:val="it-IT"/>
        </w:rPr>
        <w:t xml:space="preserve"> Sōtō iniziarono a chiedere una maggiore uguaglianza con le loro controparti maschili</w:t>
      </w:r>
      <w:r w:rsidR="00CF411C">
        <w:rPr>
          <w:lang w:val="it-IT"/>
        </w:rPr>
        <w:t>, sia dal punto di vista di un eventuale avanzamento nella gerarchia monastica sia da quello educativo. Seb</w:t>
      </w:r>
      <w:r>
        <w:rPr>
          <w:lang w:val="it-IT"/>
        </w:rPr>
        <w:t xml:space="preserve">bene nel 1946, con la promulgazione della costituzione della </w:t>
      </w:r>
      <w:r w:rsidR="00F37632">
        <w:rPr>
          <w:lang w:val="it-IT"/>
        </w:rPr>
        <w:t>scuola</w:t>
      </w:r>
      <w:r>
        <w:rPr>
          <w:lang w:val="it-IT"/>
        </w:rPr>
        <w:t xml:space="preserve">, le monache ottennero un’autonomia maggiore e il riconoscimento come insegnanti, per quanto riguarda la trasmissione del </w:t>
      </w:r>
      <w:r w:rsidR="00F37632">
        <w:rPr>
          <w:lang w:val="it-IT"/>
        </w:rPr>
        <w:t>D</w:t>
      </w:r>
      <w:r>
        <w:rPr>
          <w:lang w:val="it-IT"/>
        </w:rPr>
        <w:t>harma dovevano ancora sottostare alla supervisione maschile ed erano escluse dalla rappresentanza diretta nelle assemblee.</w:t>
      </w:r>
      <w:r w:rsidR="00513DAE">
        <w:rPr>
          <w:rStyle w:val="Rimandonotaapidipagina"/>
          <w:lang w:val="it-IT"/>
        </w:rPr>
        <w:footnoteReference w:id="21"/>
      </w:r>
      <w:r>
        <w:rPr>
          <w:lang w:val="it-IT"/>
        </w:rPr>
        <w:t xml:space="preserve"> </w:t>
      </w:r>
      <w:r w:rsidR="00026C89" w:rsidRPr="00E9640C">
        <w:rPr>
          <w:rFonts w:hint="eastAsia"/>
          <w:lang w:val="it-IT"/>
        </w:rPr>
        <w:t>R</w:t>
      </w:r>
      <w:r w:rsidR="00026C89" w:rsidRPr="00E9640C">
        <w:rPr>
          <w:lang w:val="it-IT"/>
        </w:rPr>
        <w:t>iusciranno ad ottenere piena ugua</w:t>
      </w:r>
      <w:r w:rsidR="00026C89">
        <w:rPr>
          <w:lang w:val="it-IT"/>
        </w:rPr>
        <w:t>glianza solamente nel 1970.</w:t>
      </w:r>
    </w:p>
    <w:p w14:paraId="0A8FA06D" w14:textId="797C8A5A" w:rsidR="004D0A6B" w:rsidRDefault="004D0A6B" w:rsidP="00644CB0">
      <w:pPr>
        <w:ind w:firstLine="240"/>
        <w:rPr>
          <w:rFonts w:eastAsiaTheme="minorEastAsia"/>
          <w:lang w:val="it-IT"/>
        </w:rPr>
      </w:pPr>
      <w:r>
        <w:rPr>
          <w:rFonts w:eastAsiaTheme="minorEastAsia"/>
          <w:lang w:val="it-IT"/>
        </w:rPr>
        <w:br w:type="page"/>
      </w:r>
    </w:p>
    <w:p w14:paraId="0FD5E9EF" w14:textId="559F2A81" w:rsidR="006700F3" w:rsidRPr="00B144D4" w:rsidRDefault="006700F3" w:rsidP="00FA7B2C">
      <w:pPr>
        <w:pStyle w:val="Paragrafoelenco"/>
        <w:numPr>
          <w:ilvl w:val="0"/>
          <w:numId w:val="3"/>
        </w:numPr>
        <w:ind w:leftChars="0" w:firstLineChars="0"/>
        <w:rPr>
          <w:rFonts w:eastAsiaTheme="minorEastAsia"/>
          <w:b/>
          <w:bCs/>
          <w:lang w:val="it-IT"/>
        </w:rPr>
      </w:pPr>
      <w:r w:rsidRPr="00B144D4">
        <w:rPr>
          <w:rFonts w:eastAsiaTheme="minorEastAsia"/>
          <w:b/>
          <w:bCs/>
          <w:lang w:val="it-IT"/>
        </w:rPr>
        <w:lastRenderedPageBreak/>
        <w:t xml:space="preserve">Donne </w:t>
      </w:r>
      <w:r w:rsidR="004D0A6B" w:rsidRPr="00B144D4">
        <w:rPr>
          <w:rFonts w:eastAsiaTheme="minorEastAsia"/>
          <w:b/>
          <w:bCs/>
          <w:lang w:val="it-IT"/>
        </w:rPr>
        <w:t>tra</w:t>
      </w:r>
      <w:r w:rsidRPr="00B144D4">
        <w:rPr>
          <w:rFonts w:eastAsiaTheme="minorEastAsia"/>
          <w:b/>
          <w:bCs/>
          <w:lang w:val="it-IT"/>
        </w:rPr>
        <w:t xml:space="preserve"> </w:t>
      </w:r>
      <w:r w:rsidR="00C615B0">
        <w:rPr>
          <w:rFonts w:eastAsiaTheme="minorEastAsia"/>
          <w:b/>
          <w:bCs/>
          <w:lang w:val="it-IT"/>
        </w:rPr>
        <w:t>n</w:t>
      </w:r>
      <w:r w:rsidRPr="00B144D4">
        <w:rPr>
          <w:rFonts w:eastAsiaTheme="minorEastAsia"/>
          <w:b/>
          <w:bCs/>
          <w:lang w:val="it-IT"/>
        </w:rPr>
        <w:t>uove</w:t>
      </w:r>
      <w:r w:rsidR="004D0A6B" w:rsidRPr="00B144D4">
        <w:rPr>
          <w:rFonts w:eastAsiaTheme="minorEastAsia"/>
          <w:b/>
          <w:bCs/>
          <w:lang w:val="it-IT"/>
        </w:rPr>
        <w:t xml:space="preserve"> e “</w:t>
      </w:r>
      <w:r w:rsidR="00C615B0">
        <w:rPr>
          <w:rFonts w:eastAsiaTheme="minorEastAsia"/>
          <w:b/>
          <w:bCs/>
          <w:lang w:val="it-IT"/>
        </w:rPr>
        <w:t>n</w:t>
      </w:r>
      <w:r w:rsidR="004D0A6B" w:rsidRPr="00B144D4">
        <w:rPr>
          <w:rFonts w:eastAsiaTheme="minorEastAsia"/>
          <w:b/>
          <w:bCs/>
          <w:lang w:val="it-IT"/>
        </w:rPr>
        <w:t xml:space="preserve">uove” </w:t>
      </w:r>
      <w:r w:rsidR="00C615B0">
        <w:rPr>
          <w:rFonts w:eastAsiaTheme="minorEastAsia"/>
          <w:b/>
          <w:bCs/>
          <w:lang w:val="it-IT"/>
        </w:rPr>
        <w:t>n</w:t>
      </w:r>
      <w:r w:rsidR="004D0A6B" w:rsidRPr="00B144D4">
        <w:rPr>
          <w:rFonts w:eastAsiaTheme="minorEastAsia"/>
          <w:b/>
          <w:bCs/>
          <w:lang w:val="it-IT"/>
        </w:rPr>
        <w:t>uove</w:t>
      </w:r>
      <w:r w:rsidRPr="00B144D4">
        <w:rPr>
          <w:rFonts w:eastAsiaTheme="minorEastAsia"/>
          <w:b/>
          <w:bCs/>
          <w:lang w:val="it-IT"/>
        </w:rPr>
        <w:t xml:space="preserve"> Religioni</w:t>
      </w:r>
    </w:p>
    <w:p w14:paraId="62A25CA2" w14:textId="2665DAEC" w:rsidR="006700F3" w:rsidRDefault="006700F3" w:rsidP="006700F3">
      <w:pPr>
        <w:ind w:firstLine="240"/>
        <w:rPr>
          <w:rFonts w:eastAsiaTheme="minorEastAsia"/>
          <w:lang w:val="it-IT"/>
        </w:rPr>
      </w:pPr>
      <w:r>
        <w:rPr>
          <w:rFonts w:eastAsiaTheme="minorEastAsia"/>
          <w:lang w:val="it-IT"/>
        </w:rPr>
        <w:t xml:space="preserve">Sebbene le donne abbiano avuto un ruolo importante nella fondazione di alcune delle </w:t>
      </w:r>
      <w:r w:rsidR="00C615B0">
        <w:rPr>
          <w:rFonts w:eastAsiaTheme="minorEastAsia"/>
          <w:lang w:val="it-IT"/>
        </w:rPr>
        <w:t>n</w:t>
      </w:r>
      <w:r>
        <w:rPr>
          <w:rFonts w:eastAsiaTheme="minorEastAsia"/>
          <w:lang w:val="it-IT"/>
        </w:rPr>
        <w:t xml:space="preserve">uove </w:t>
      </w:r>
      <w:r w:rsidR="00C615B0">
        <w:rPr>
          <w:rFonts w:eastAsiaTheme="minorEastAsia"/>
          <w:lang w:val="it-IT"/>
        </w:rPr>
        <w:t>r</w:t>
      </w:r>
      <w:r>
        <w:rPr>
          <w:rFonts w:eastAsiaTheme="minorEastAsia"/>
          <w:lang w:val="it-IT"/>
        </w:rPr>
        <w:t xml:space="preserve">eligioni (basti pensare, ad esempio, a </w:t>
      </w:r>
      <w:proofErr w:type="spellStart"/>
      <w:r w:rsidRPr="00663FB9">
        <w:rPr>
          <w:rFonts w:eastAsiaTheme="minorEastAsia"/>
          <w:lang w:val="it-IT"/>
        </w:rPr>
        <w:t>Tenriky</w:t>
      </w:r>
      <w:r w:rsidR="008D2F07" w:rsidRPr="00663FB9">
        <w:rPr>
          <w:lang w:val="it-IT"/>
        </w:rPr>
        <w:t>ō</w:t>
      </w:r>
      <w:proofErr w:type="spellEnd"/>
      <w:r>
        <w:rPr>
          <w:rFonts w:eastAsiaTheme="minorEastAsia"/>
          <w:lang w:val="it-IT"/>
        </w:rPr>
        <w:t xml:space="preserve"> e a </w:t>
      </w:r>
      <w:proofErr w:type="spellStart"/>
      <w:r w:rsidR="008D2F07" w:rsidRPr="00663FB9">
        <w:rPr>
          <w:lang w:val="it-IT"/>
        </w:rPr>
        <w:t>Ō</w:t>
      </w:r>
      <w:r w:rsidRPr="00663FB9">
        <w:rPr>
          <w:rFonts w:eastAsiaTheme="minorEastAsia"/>
          <w:lang w:val="it-IT"/>
        </w:rPr>
        <w:t>motoky</w:t>
      </w:r>
      <w:r w:rsidR="008D2F07" w:rsidRPr="00663FB9">
        <w:rPr>
          <w:lang w:val="it-IT"/>
        </w:rPr>
        <w:t>ō</w:t>
      </w:r>
      <w:proofErr w:type="spellEnd"/>
      <w:r>
        <w:rPr>
          <w:rFonts w:eastAsiaTheme="minorEastAsia"/>
          <w:lang w:val="it-IT"/>
        </w:rPr>
        <w:t>) e anche nell’attirare potenziali fedeli verso questi movimenti, non si è verificato, per quanto riguarda la religione, un vero e proprio cambiamento nello status e nel ruolo delle donne.</w:t>
      </w:r>
      <w:r>
        <w:rPr>
          <w:rStyle w:val="Rimandonotaapidipagina"/>
          <w:rFonts w:eastAsiaTheme="minorEastAsia"/>
          <w:lang w:val="it-IT"/>
        </w:rPr>
        <w:footnoteReference w:id="22"/>
      </w:r>
      <w:r>
        <w:rPr>
          <w:rFonts w:eastAsiaTheme="minorEastAsia"/>
          <w:lang w:val="it-IT"/>
        </w:rPr>
        <w:t xml:space="preserve"> Questo potrebbe essere dovuto al fatto che molti nuovi movimenti religiosi </w:t>
      </w:r>
      <w:r w:rsidR="00EA7114">
        <w:rPr>
          <w:rFonts w:eastAsiaTheme="minorEastAsia"/>
          <w:lang w:val="it-IT"/>
        </w:rPr>
        <w:t>si ispirano alle</w:t>
      </w:r>
      <w:r>
        <w:rPr>
          <w:rFonts w:eastAsiaTheme="minorEastAsia"/>
          <w:lang w:val="it-IT"/>
        </w:rPr>
        <w:t xml:space="preserve"> tradizioni religiose più antiche e ne riflettono i valori. Le religioni della tradizione giapponese, infatti, portano con sé delle concezioni misogine secondo cui la donna differisce a livello spirituale dall’uomo e per questo ne è inferiore, come si può notare nella teoria budd</w:t>
      </w:r>
      <w:r w:rsidR="00F37632">
        <w:rPr>
          <w:rFonts w:eastAsiaTheme="minorEastAsia"/>
          <w:lang w:val="it-IT"/>
        </w:rPr>
        <w:t>h</w:t>
      </w:r>
      <w:r>
        <w:rPr>
          <w:rFonts w:eastAsiaTheme="minorEastAsia"/>
          <w:lang w:val="it-IT"/>
        </w:rPr>
        <w:t xml:space="preserve">ista dei cinque ostacoli e nell’idea </w:t>
      </w:r>
      <w:proofErr w:type="spellStart"/>
      <w:r>
        <w:rPr>
          <w:rFonts w:eastAsiaTheme="minorEastAsia"/>
          <w:lang w:val="it-IT"/>
        </w:rPr>
        <w:t>shint</w:t>
      </w:r>
      <w:r w:rsidR="00F37632">
        <w:rPr>
          <w:rFonts w:eastAsiaTheme="minorEastAsia"/>
          <w:lang w:val="it-IT"/>
        </w:rPr>
        <w:t>ō</w:t>
      </w:r>
      <w:proofErr w:type="spellEnd"/>
      <w:r>
        <w:rPr>
          <w:rFonts w:eastAsiaTheme="minorEastAsia"/>
          <w:lang w:val="it-IT"/>
        </w:rPr>
        <w:t xml:space="preserve"> di </w:t>
      </w:r>
      <w:proofErr w:type="spellStart"/>
      <w:r w:rsidRPr="007D6AF8">
        <w:rPr>
          <w:rFonts w:eastAsiaTheme="minorEastAsia"/>
          <w:i/>
          <w:iCs/>
          <w:lang w:val="it-IT"/>
        </w:rPr>
        <w:t>kegare</w:t>
      </w:r>
      <w:proofErr w:type="spellEnd"/>
      <w:r>
        <w:rPr>
          <w:rFonts w:eastAsiaTheme="minorEastAsia"/>
          <w:lang w:val="it-IT"/>
        </w:rPr>
        <w:t>.</w:t>
      </w:r>
      <w:r>
        <w:rPr>
          <w:rStyle w:val="Rimandonotaapidipagina"/>
          <w:rFonts w:eastAsiaTheme="minorEastAsia"/>
          <w:lang w:val="it-IT"/>
        </w:rPr>
        <w:footnoteReference w:id="23"/>
      </w:r>
      <w:r>
        <w:rPr>
          <w:rFonts w:eastAsiaTheme="minorEastAsia"/>
          <w:lang w:val="it-IT"/>
        </w:rPr>
        <w:t xml:space="preserve"> </w:t>
      </w:r>
    </w:p>
    <w:p w14:paraId="09C8A5F2" w14:textId="6760DB48" w:rsidR="006700F3" w:rsidRDefault="006700F3" w:rsidP="006700F3">
      <w:pPr>
        <w:ind w:firstLine="240"/>
        <w:rPr>
          <w:rFonts w:eastAsiaTheme="minorEastAsia"/>
          <w:lang w:val="it-IT"/>
        </w:rPr>
      </w:pPr>
      <w:r w:rsidRPr="007D6AF8">
        <w:rPr>
          <w:rFonts w:eastAsiaTheme="minorEastAsia"/>
          <w:lang w:val="it-IT"/>
        </w:rPr>
        <w:t xml:space="preserve">Le nuove religioni nascono da contesti </w:t>
      </w:r>
      <w:r>
        <w:rPr>
          <w:rFonts w:eastAsiaTheme="minorEastAsia"/>
          <w:lang w:val="it-IT"/>
        </w:rPr>
        <w:t xml:space="preserve">sociali e </w:t>
      </w:r>
      <w:r w:rsidRPr="007D6AF8">
        <w:rPr>
          <w:rFonts w:eastAsiaTheme="minorEastAsia"/>
          <w:lang w:val="it-IT"/>
        </w:rPr>
        <w:t>religiosi diversi</w:t>
      </w:r>
      <w:r>
        <w:rPr>
          <w:rFonts w:eastAsiaTheme="minorEastAsia"/>
          <w:lang w:val="it-IT"/>
        </w:rPr>
        <w:t>; l</w:t>
      </w:r>
      <w:r w:rsidRPr="007D6AF8">
        <w:rPr>
          <w:rFonts w:eastAsiaTheme="minorEastAsia"/>
          <w:lang w:val="it-IT"/>
        </w:rPr>
        <w:t>e</w:t>
      </w:r>
      <w:r>
        <w:rPr>
          <w:rFonts w:eastAsiaTheme="minorEastAsia"/>
          <w:lang w:val="it-IT"/>
        </w:rPr>
        <w:t xml:space="preserve"> </w:t>
      </w:r>
      <w:r w:rsidRPr="006723AE">
        <w:rPr>
          <w:rFonts w:eastAsiaTheme="minorEastAsia"/>
          <w:lang w:val="it-IT"/>
        </w:rPr>
        <w:t>d</w:t>
      </w:r>
      <w:r w:rsidRPr="007D6AF8">
        <w:rPr>
          <w:rFonts w:eastAsiaTheme="minorEastAsia"/>
          <w:lang w:val="it-IT"/>
        </w:rPr>
        <w:t>ifferenze tra un movimento e l’altro si possono notare anche in ba</w:t>
      </w:r>
      <w:r>
        <w:rPr>
          <w:rFonts w:eastAsiaTheme="minorEastAsia"/>
          <w:lang w:val="it-IT"/>
        </w:rPr>
        <w:t xml:space="preserve">se a come viene considerato il </w:t>
      </w:r>
      <w:r w:rsidRPr="007D6AF8">
        <w:rPr>
          <w:rFonts w:eastAsiaTheme="minorEastAsia"/>
          <w:lang w:val="it-IT"/>
        </w:rPr>
        <w:t xml:space="preserve">genere: </w:t>
      </w:r>
      <w:proofErr w:type="spellStart"/>
      <w:r>
        <w:rPr>
          <w:rFonts w:eastAsiaTheme="minorEastAsia"/>
          <w:lang w:val="it-IT"/>
        </w:rPr>
        <w:t>Inose</w:t>
      </w:r>
      <w:proofErr w:type="spellEnd"/>
      <w:r>
        <w:rPr>
          <w:rFonts w:eastAsiaTheme="minorEastAsia"/>
          <w:lang w:val="it-IT"/>
        </w:rPr>
        <w:t xml:space="preserve">, per classificare le nuove religioni giapponesi in base alla concezione del genere, ha applicato il modello elaborato da Palmer, secondo cui le </w:t>
      </w:r>
      <w:r w:rsidR="00F307A1">
        <w:rPr>
          <w:rFonts w:eastAsiaTheme="minorEastAsia"/>
          <w:lang w:val="it-IT"/>
        </w:rPr>
        <w:t>n</w:t>
      </w:r>
      <w:r>
        <w:rPr>
          <w:rFonts w:eastAsiaTheme="minorEastAsia"/>
          <w:lang w:val="it-IT"/>
        </w:rPr>
        <w:t xml:space="preserve">uove </w:t>
      </w:r>
      <w:r w:rsidR="00F307A1">
        <w:rPr>
          <w:rFonts w:eastAsiaTheme="minorEastAsia"/>
          <w:lang w:val="it-IT"/>
        </w:rPr>
        <w:t>r</w:t>
      </w:r>
      <w:r>
        <w:rPr>
          <w:rFonts w:eastAsiaTheme="minorEastAsia"/>
          <w:lang w:val="it-IT"/>
        </w:rPr>
        <w:t>eligioni si dividerebbero in quelle in cui vi è una complementarità sessuale</w:t>
      </w:r>
      <w:r w:rsidR="00622AF5">
        <w:rPr>
          <w:rFonts w:eastAsiaTheme="minorEastAsia"/>
          <w:lang w:val="it-IT"/>
        </w:rPr>
        <w:t xml:space="preserve"> (in cui dunque l’uomo e la donna sono differenti ma complementari</w:t>
      </w:r>
      <w:r w:rsidR="00622AF5" w:rsidRPr="00622AF5">
        <w:rPr>
          <w:rFonts w:eastAsiaTheme="minorEastAsia"/>
          <w:lang w:val="it-IT"/>
        </w:rPr>
        <w:t>)</w:t>
      </w:r>
      <w:r w:rsidRPr="00622AF5">
        <w:rPr>
          <w:rFonts w:eastAsiaTheme="minorEastAsia"/>
          <w:lang w:val="it-IT"/>
        </w:rPr>
        <w:t>, quelle in cui vi è invece una polarità sessuale</w:t>
      </w:r>
      <w:r w:rsidR="00622AF5" w:rsidRPr="00622AF5">
        <w:rPr>
          <w:rFonts w:eastAsiaTheme="minorEastAsia"/>
          <w:lang w:val="it-IT"/>
        </w:rPr>
        <w:t xml:space="preserve"> (i</w:t>
      </w:r>
      <w:r w:rsidR="00622AF5">
        <w:rPr>
          <w:rFonts w:eastAsiaTheme="minorEastAsia"/>
          <w:lang w:val="it-IT"/>
        </w:rPr>
        <w:t>n cui gli uomini sono superiori alle donne</w:t>
      </w:r>
      <w:r w:rsidR="00622AF5" w:rsidRPr="00622AF5">
        <w:rPr>
          <w:rFonts w:eastAsiaTheme="minorEastAsia"/>
          <w:lang w:val="it-IT"/>
        </w:rPr>
        <w:t>)</w:t>
      </w:r>
      <w:r w:rsidRPr="00622AF5">
        <w:rPr>
          <w:rFonts w:eastAsiaTheme="minorEastAsia"/>
          <w:lang w:val="it-IT"/>
        </w:rPr>
        <w:t xml:space="preserve"> e quelle in cui vi è unità sessuale</w:t>
      </w:r>
      <w:r w:rsidR="00622AF5" w:rsidRPr="00622AF5">
        <w:rPr>
          <w:rFonts w:eastAsiaTheme="minorEastAsia"/>
          <w:lang w:val="it-IT"/>
        </w:rPr>
        <w:t xml:space="preserve"> (i</w:t>
      </w:r>
      <w:r w:rsidR="00622AF5">
        <w:rPr>
          <w:rFonts w:eastAsiaTheme="minorEastAsia"/>
          <w:lang w:val="it-IT"/>
        </w:rPr>
        <w:t>n cui uomini e donne condividono la stessa natura)</w:t>
      </w:r>
      <w:r>
        <w:rPr>
          <w:rFonts w:eastAsiaTheme="minorEastAsia"/>
          <w:lang w:val="it-IT"/>
        </w:rPr>
        <w:t xml:space="preserve">. Secondo </w:t>
      </w:r>
      <w:proofErr w:type="spellStart"/>
      <w:r>
        <w:rPr>
          <w:rFonts w:eastAsiaTheme="minorEastAsia"/>
          <w:lang w:val="it-IT"/>
        </w:rPr>
        <w:t>Inose</w:t>
      </w:r>
      <w:proofErr w:type="spellEnd"/>
      <w:r>
        <w:rPr>
          <w:rFonts w:eastAsiaTheme="minorEastAsia"/>
          <w:lang w:val="it-IT"/>
        </w:rPr>
        <w:t xml:space="preserve">, che esclude l’unità sessuale poiché incompatibile con la situazione giapponese, le </w:t>
      </w:r>
      <w:r w:rsidR="00C615B0">
        <w:rPr>
          <w:rFonts w:eastAsiaTheme="minorEastAsia"/>
          <w:lang w:val="it-IT"/>
        </w:rPr>
        <w:t>n</w:t>
      </w:r>
      <w:r>
        <w:rPr>
          <w:rFonts w:eastAsiaTheme="minorEastAsia"/>
          <w:lang w:val="it-IT"/>
        </w:rPr>
        <w:t xml:space="preserve">uove </w:t>
      </w:r>
      <w:r w:rsidR="00C615B0">
        <w:rPr>
          <w:rFonts w:eastAsiaTheme="minorEastAsia"/>
          <w:lang w:val="it-IT"/>
        </w:rPr>
        <w:t>r</w:t>
      </w:r>
      <w:r>
        <w:rPr>
          <w:rFonts w:eastAsiaTheme="minorEastAsia"/>
          <w:lang w:val="it-IT"/>
        </w:rPr>
        <w:t xml:space="preserve">eligioni giapponesi giacerebbero tra il modello di complementarità (ad esempio </w:t>
      </w:r>
      <w:proofErr w:type="spellStart"/>
      <w:r w:rsidRPr="00663FB9">
        <w:rPr>
          <w:rFonts w:eastAsiaTheme="minorEastAsia"/>
          <w:lang w:val="it-IT"/>
        </w:rPr>
        <w:t>S</w:t>
      </w:r>
      <w:r w:rsidR="002C611C" w:rsidRPr="00663FB9">
        <w:rPr>
          <w:color w:val="202122"/>
          <w:shd w:val="clear" w:color="auto" w:fill="FFFFFF"/>
          <w:lang w:val="it-IT"/>
        </w:rPr>
        <w:t>ō</w:t>
      </w:r>
      <w:r w:rsidRPr="00663FB9">
        <w:rPr>
          <w:rFonts w:eastAsiaTheme="minorEastAsia"/>
          <w:lang w:val="it-IT"/>
        </w:rPr>
        <w:t>ka</w:t>
      </w:r>
      <w:proofErr w:type="spellEnd"/>
      <w:r w:rsidRPr="00663FB9">
        <w:rPr>
          <w:rFonts w:eastAsiaTheme="minorEastAsia"/>
          <w:lang w:val="it-IT"/>
        </w:rPr>
        <w:t xml:space="preserve"> Gakkai</w:t>
      </w:r>
      <w:r>
        <w:rPr>
          <w:rFonts w:eastAsiaTheme="minorEastAsia"/>
          <w:lang w:val="it-IT"/>
        </w:rPr>
        <w:t xml:space="preserve">) e quello di polarità (ad esempio </w:t>
      </w:r>
      <w:proofErr w:type="spellStart"/>
      <w:r w:rsidRPr="00663FB9">
        <w:rPr>
          <w:rFonts w:eastAsiaTheme="minorEastAsia"/>
          <w:lang w:val="it-IT"/>
        </w:rPr>
        <w:t>Reiy</w:t>
      </w:r>
      <w:r w:rsidR="002C611C" w:rsidRPr="00663FB9">
        <w:rPr>
          <w:rStyle w:val="Enfasicorsivo"/>
          <w:rFonts w:eastAsia="MS Gothic"/>
          <w:i w:val="0"/>
          <w:shd w:val="clear" w:color="auto" w:fill="FFFFFF"/>
          <w:lang w:val="it-IT"/>
        </w:rPr>
        <w:t>ū</w:t>
      </w:r>
      <w:r w:rsidRPr="00663FB9">
        <w:rPr>
          <w:rFonts w:eastAsiaTheme="minorEastAsia"/>
          <w:lang w:val="it-IT"/>
        </w:rPr>
        <w:t>kai</w:t>
      </w:r>
      <w:proofErr w:type="spellEnd"/>
      <w:r w:rsidR="00E94287" w:rsidRPr="00E94287">
        <w:rPr>
          <w:rFonts w:eastAsiaTheme="minorEastAsia"/>
          <w:lang w:val="it-IT"/>
        </w:rPr>
        <w:t>)</w:t>
      </w:r>
      <w:r w:rsidRPr="00E94287">
        <w:rPr>
          <w:rFonts w:eastAsiaTheme="minorEastAsia"/>
          <w:lang w:val="it-IT"/>
        </w:rPr>
        <w:t>.</w:t>
      </w:r>
      <w:r w:rsidR="00622AF5">
        <w:rPr>
          <w:rStyle w:val="Rimandonotaapidipagina"/>
          <w:rFonts w:eastAsiaTheme="minorEastAsia"/>
          <w:lang w:val="it-IT"/>
        </w:rPr>
        <w:footnoteReference w:id="24"/>
      </w:r>
      <w:r>
        <w:rPr>
          <w:rFonts w:eastAsiaTheme="minorEastAsia"/>
          <w:lang w:val="it-IT"/>
        </w:rPr>
        <w:t xml:space="preserve"> </w:t>
      </w:r>
    </w:p>
    <w:p w14:paraId="7192E863" w14:textId="6BBD4017" w:rsidR="006700F3" w:rsidRDefault="006700F3" w:rsidP="006700F3">
      <w:pPr>
        <w:ind w:firstLine="240"/>
        <w:rPr>
          <w:rFonts w:eastAsiaTheme="minorEastAsia"/>
          <w:lang w:val="it-IT"/>
        </w:rPr>
      </w:pPr>
      <w:r>
        <w:rPr>
          <w:rFonts w:eastAsiaTheme="minorEastAsia"/>
          <w:lang w:val="it-IT"/>
        </w:rPr>
        <w:t>Nel panorama religioso giapponese dunque si possono trovare dei</w:t>
      </w:r>
      <w:r w:rsidRPr="007D6AF8">
        <w:rPr>
          <w:rFonts w:eastAsiaTheme="minorEastAsia"/>
          <w:lang w:val="it-IT"/>
        </w:rPr>
        <w:t xml:space="preserve"> movimenti</w:t>
      </w:r>
      <w:r>
        <w:rPr>
          <w:rFonts w:eastAsiaTheme="minorEastAsia"/>
          <w:lang w:val="it-IT"/>
        </w:rPr>
        <w:t xml:space="preserve"> che</w:t>
      </w:r>
      <w:r w:rsidRPr="007D6AF8">
        <w:rPr>
          <w:rFonts w:eastAsiaTheme="minorEastAsia"/>
          <w:lang w:val="it-IT"/>
        </w:rPr>
        <w:t xml:space="preserve"> rifiutano le differenze di genere, altri che presentano una chiara gerarchia tra uomini e donne e altri ancora che non presentano relazioni gerarchiche</w:t>
      </w:r>
      <w:r w:rsidR="00D864E2">
        <w:rPr>
          <w:rFonts w:eastAsiaTheme="minorEastAsia"/>
          <w:lang w:val="it-IT"/>
        </w:rPr>
        <w:t>,</w:t>
      </w:r>
      <w:r w:rsidRPr="007D6AF8">
        <w:rPr>
          <w:rFonts w:eastAsiaTheme="minorEastAsia"/>
          <w:lang w:val="it-IT"/>
        </w:rPr>
        <w:t xml:space="preserve"> ma sottolineano la netta differenza qualitativa tra donne e </w:t>
      </w:r>
      <w:r w:rsidRPr="007D6AF8">
        <w:rPr>
          <w:rFonts w:eastAsiaTheme="minorEastAsia"/>
          <w:lang w:val="it-IT"/>
        </w:rPr>
        <w:lastRenderedPageBreak/>
        <w:t>uomini.</w:t>
      </w:r>
      <w:r>
        <w:rPr>
          <w:rStyle w:val="Rimandonotaapidipagina"/>
          <w:rFonts w:eastAsiaTheme="minorEastAsia"/>
          <w:lang w:val="it-IT"/>
        </w:rPr>
        <w:footnoteReference w:id="25"/>
      </w:r>
      <w:r>
        <w:rPr>
          <w:rFonts w:eastAsiaTheme="minorEastAsia"/>
          <w:lang w:val="it-IT"/>
        </w:rPr>
        <w:t xml:space="preserve"> </w:t>
      </w:r>
      <w:r>
        <w:rPr>
          <w:rFonts w:eastAsiaTheme="minorEastAsia" w:hint="eastAsia"/>
          <w:lang w:val="it-IT"/>
        </w:rPr>
        <w:t>N</w:t>
      </w:r>
      <w:r>
        <w:rPr>
          <w:rFonts w:eastAsiaTheme="minorEastAsia"/>
          <w:lang w:val="it-IT"/>
        </w:rPr>
        <w:t>onostante promuovessero una nuova dottrina della sessualità, di fatto molt</w:t>
      </w:r>
      <w:r w:rsidR="00AA7450">
        <w:rPr>
          <w:rFonts w:eastAsiaTheme="minorEastAsia"/>
          <w:lang w:val="it-IT"/>
        </w:rPr>
        <w:t>e</w:t>
      </w:r>
      <w:r>
        <w:rPr>
          <w:rFonts w:eastAsiaTheme="minorEastAsia"/>
          <w:lang w:val="it-IT"/>
        </w:rPr>
        <w:t xml:space="preserve"> de</w:t>
      </w:r>
      <w:r w:rsidR="00B21731">
        <w:rPr>
          <w:rFonts w:eastAsiaTheme="minorEastAsia"/>
          <w:lang w:val="it-IT"/>
        </w:rPr>
        <w:t>lle nuove religioni</w:t>
      </w:r>
      <w:r w:rsidR="002336E9">
        <w:rPr>
          <w:rFonts w:eastAsiaTheme="minorEastAsia"/>
          <w:lang w:val="it-IT"/>
        </w:rPr>
        <w:t xml:space="preserve"> </w:t>
      </w:r>
      <w:r>
        <w:rPr>
          <w:rFonts w:eastAsiaTheme="minorEastAsia"/>
          <w:lang w:val="it-IT"/>
        </w:rPr>
        <w:t>relegavano la donna ad una posizione di subordinazione rispetto ai mariti e ai leader religiosi uomini.</w:t>
      </w:r>
      <w:r>
        <w:rPr>
          <w:rStyle w:val="Rimandonotaapidipagina"/>
          <w:rFonts w:eastAsiaTheme="minorEastAsia"/>
          <w:lang w:val="it-IT"/>
        </w:rPr>
        <w:footnoteReference w:id="26"/>
      </w:r>
      <w:r>
        <w:rPr>
          <w:rFonts w:eastAsiaTheme="minorEastAsia"/>
          <w:lang w:val="it-IT"/>
        </w:rPr>
        <w:t xml:space="preserve"> </w:t>
      </w:r>
    </w:p>
    <w:p w14:paraId="7D8B82DA" w14:textId="68B437AA" w:rsidR="00D77967" w:rsidRDefault="006700F3">
      <w:pPr>
        <w:ind w:firstLine="240"/>
        <w:rPr>
          <w:rFonts w:eastAsiaTheme="minorEastAsia"/>
          <w:lang w:val="it-IT"/>
        </w:rPr>
      </w:pPr>
      <w:r>
        <w:rPr>
          <w:rFonts w:eastAsiaTheme="minorEastAsia"/>
          <w:lang w:val="it-IT"/>
        </w:rPr>
        <w:t xml:space="preserve">Dagli anni </w:t>
      </w:r>
      <w:r w:rsidR="00A932DB">
        <w:rPr>
          <w:rFonts w:eastAsiaTheme="minorEastAsia"/>
          <w:lang w:val="it-IT"/>
        </w:rPr>
        <w:t xml:space="preserve">Settanta </w:t>
      </w:r>
      <w:r>
        <w:rPr>
          <w:rFonts w:eastAsiaTheme="minorEastAsia"/>
          <w:lang w:val="it-IT"/>
        </w:rPr>
        <w:t>del Novecento sono emersi diversi nuovi movimenti religiosi, chiamati “</w:t>
      </w:r>
      <w:r w:rsidR="00F307A1">
        <w:rPr>
          <w:rFonts w:eastAsiaTheme="minorEastAsia"/>
          <w:lang w:val="it-IT"/>
        </w:rPr>
        <w:t>n</w:t>
      </w:r>
      <w:r>
        <w:rPr>
          <w:rFonts w:eastAsiaTheme="minorEastAsia"/>
          <w:lang w:val="it-IT"/>
        </w:rPr>
        <w:t>uove</w:t>
      </w:r>
      <w:r w:rsidR="003773CA">
        <w:rPr>
          <w:rFonts w:eastAsiaTheme="minorEastAsia"/>
          <w:lang w:val="it-IT"/>
        </w:rPr>
        <w:t>”</w:t>
      </w:r>
      <w:r>
        <w:rPr>
          <w:rFonts w:eastAsiaTheme="minorEastAsia"/>
          <w:lang w:val="it-IT"/>
        </w:rPr>
        <w:t xml:space="preserve"> </w:t>
      </w:r>
      <w:r w:rsidR="00F307A1">
        <w:rPr>
          <w:rFonts w:eastAsiaTheme="minorEastAsia"/>
          <w:lang w:val="it-IT"/>
        </w:rPr>
        <w:t>n</w:t>
      </w:r>
      <w:r>
        <w:rPr>
          <w:rFonts w:eastAsiaTheme="minorEastAsia"/>
          <w:lang w:val="it-IT"/>
        </w:rPr>
        <w:t xml:space="preserve">uove </w:t>
      </w:r>
      <w:r w:rsidR="00F307A1">
        <w:rPr>
          <w:rFonts w:eastAsiaTheme="minorEastAsia"/>
          <w:lang w:val="it-IT"/>
        </w:rPr>
        <w:t>r</w:t>
      </w:r>
      <w:r>
        <w:rPr>
          <w:rFonts w:eastAsiaTheme="minorEastAsia"/>
          <w:lang w:val="it-IT"/>
        </w:rPr>
        <w:t>eligioni per distinguerli dai precedenti,</w:t>
      </w:r>
      <w:r w:rsidR="009001E7">
        <w:rPr>
          <w:rFonts w:eastAsiaTheme="minorEastAsia"/>
          <w:lang w:val="it-IT"/>
        </w:rPr>
        <w:t xml:space="preserve"> </w:t>
      </w:r>
      <w:r w:rsidR="0080652B">
        <w:rPr>
          <w:rFonts w:eastAsiaTheme="minorEastAsia"/>
          <w:lang w:val="it-IT"/>
        </w:rPr>
        <w:t xml:space="preserve">beneficiari di una significativa </w:t>
      </w:r>
      <w:r>
        <w:rPr>
          <w:rFonts w:eastAsiaTheme="minorEastAsia"/>
          <w:lang w:val="it-IT"/>
        </w:rPr>
        <w:t>crescita nel periodo del Dopoguerra. Questi movimenti mostrano di avere “confini di genere” meno rigidi, e sono stati più accomodanti nell’integrare le donne nelle proprie strutture istituzionali rispetto alle nuove religioni, nonostante in alcuni casi quest’integrazione abbia riscontrato resistenza da parte dei ranghi più alti.</w:t>
      </w:r>
      <w:r w:rsidR="00EC07A7">
        <w:rPr>
          <w:rStyle w:val="Rimandonotaapidipagina"/>
          <w:rFonts w:eastAsiaTheme="minorEastAsia"/>
          <w:lang w:val="it-IT"/>
        </w:rPr>
        <w:footnoteReference w:id="27"/>
      </w:r>
      <w:r>
        <w:rPr>
          <w:rFonts w:eastAsiaTheme="minorEastAsia"/>
          <w:lang w:val="it-IT"/>
        </w:rPr>
        <w:t xml:space="preserve"> Dato</w:t>
      </w:r>
      <w:r w:rsidRPr="00585824">
        <w:rPr>
          <w:rFonts w:eastAsiaTheme="minorEastAsia"/>
          <w:lang w:val="it-IT"/>
        </w:rPr>
        <w:t xml:space="preserve"> che le </w:t>
      </w:r>
      <w:r w:rsidR="008E6710">
        <w:rPr>
          <w:rFonts w:eastAsiaTheme="minorEastAsia"/>
          <w:lang w:val="it-IT"/>
        </w:rPr>
        <w:t>“n</w:t>
      </w:r>
      <w:r w:rsidR="0076599D" w:rsidRPr="00585824">
        <w:rPr>
          <w:rFonts w:eastAsiaTheme="minorEastAsia"/>
          <w:lang w:val="it-IT"/>
        </w:rPr>
        <w:t>uove</w:t>
      </w:r>
      <w:r w:rsidR="008E6710">
        <w:rPr>
          <w:rFonts w:eastAsiaTheme="minorEastAsia"/>
          <w:lang w:val="it-IT"/>
        </w:rPr>
        <w:t>”</w:t>
      </w:r>
      <w:r w:rsidRPr="00585824">
        <w:rPr>
          <w:rFonts w:eastAsiaTheme="minorEastAsia"/>
          <w:lang w:val="it-IT"/>
        </w:rPr>
        <w:t xml:space="preserve"> </w:t>
      </w:r>
      <w:r w:rsidR="008E6710">
        <w:rPr>
          <w:rFonts w:eastAsiaTheme="minorEastAsia"/>
          <w:lang w:val="it-IT"/>
        </w:rPr>
        <w:t>n</w:t>
      </w:r>
      <w:r w:rsidR="0076599D" w:rsidRPr="00585824">
        <w:rPr>
          <w:rFonts w:eastAsiaTheme="minorEastAsia"/>
          <w:lang w:val="it-IT"/>
        </w:rPr>
        <w:t xml:space="preserve">uove </w:t>
      </w:r>
      <w:r w:rsidRPr="00585824">
        <w:rPr>
          <w:rFonts w:eastAsiaTheme="minorEastAsia"/>
          <w:lang w:val="it-IT"/>
        </w:rPr>
        <w:t xml:space="preserve">religioni tendono a enfatizzare </w:t>
      </w:r>
      <w:r w:rsidR="00E03385">
        <w:rPr>
          <w:rFonts w:eastAsiaTheme="minorEastAsia"/>
          <w:lang w:val="it-IT"/>
        </w:rPr>
        <w:t xml:space="preserve">la possessione </w:t>
      </w:r>
      <w:r w:rsidRPr="00585824">
        <w:rPr>
          <w:rFonts w:eastAsiaTheme="minorEastAsia"/>
          <w:lang w:val="it-IT"/>
        </w:rPr>
        <w:t xml:space="preserve">e la comunicazione spirituale, pratiche storicamente connesse con le donne, </w:t>
      </w:r>
      <w:r w:rsidR="00B96D5A">
        <w:rPr>
          <w:rFonts w:eastAsiaTheme="minorEastAsia"/>
          <w:lang w:val="it-IT"/>
        </w:rPr>
        <w:t>si potrebbe</w:t>
      </w:r>
      <w:r w:rsidRPr="00585824">
        <w:rPr>
          <w:rFonts w:eastAsiaTheme="minorEastAsia"/>
          <w:lang w:val="it-IT"/>
        </w:rPr>
        <w:t xml:space="preserve"> presumere che le donne </w:t>
      </w:r>
      <w:r w:rsidR="00B96D5A">
        <w:rPr>
          <w:rFonts w:eastAsiaTheme="minorEastAsia"/>
          <w:lang w:val="it-IT"/>
        </w:rPr>
        <w:t xml:space="preserve">costituiscano </w:t>
      </w:r>
      <w:r w:rsidRPr="00585824">
        <w:rPr>
          <w:rFonts w:eastAsiaTheme="minorEastAsia"/>
          <w:lang w:val="it-IT"/>
        </w:rPr>
        <w:t>una larga parte d</w:t>
      </w:r>
      <w:r w:rsidR="00B96D5A">
        <w:rPr>
          <w:rFonts w:eastAsiaTheme="minorEastAsia"/>
          <w:lang w:val="it-IT"/>
        </w:rPr>
        <w:t>ei membri dei</w:t>
      </w:r>
      <w:r w:rsidRPr="00585824">
        <w:rPr>
          <w:rFonts w:eastAsiaTheme="minorEastAsia"/>
          <w:lang w:val="it-IT"/>
        </w:rPr>
        <w:t xml:space="preserve"> movimenti</w:t>
      </w:r>
      <w:r w:rsidR="00430047">
        <w:rPr>
          <w:rFonts w:eastAsiaTheme="minorEastAsia"/>
          <w:lang w:val="it-IT"/>
        </w:rPr>
        <w:t xml:space="preserve"> (come nel caso di </w:t>
      </w:r>
      <w:proofErr w:type="spellStart"/>
      <w:r w:rsidR="00430047" w:rsidRPr="00663FB9">
        <w:rPr>
          <w:rFonts w:eastAsiaTheme="minorEastAsia"/>
          <w:lang w:val="it-IT"/>
        </w:rPr>
        <w:t>Mahikari</w:t>
      </w:r>
      <w:proofErr w:type="spellEnd"/>
      <w:r w:rsidR="00430047">
        <w:rPr>
          <w:rFonts w:eastAsiaTheme="minorEastAsia"/>
          <w:lang w:val="it-IT"/>
        </w:rPr>
        <w:t>)</w:t>
      </w:r>
      <w:r w:rsidRPr="00585824">
        <w:rPr>
          <w:rFonts w:eastAsiaTheme="minorEastAsia"/>
          <w:lang w:val="it-IT"/>
        </w:rPr>
        <w:t>. Eppure, nonostante i loro insegnamenti apparentemente non ortodossi, molti di questi gruppi hanno reificato i ruoli di genere convenzionali</w:t>
      </w:r>
      <w:r>
        <w:rPr>
          <w:rFonts w:eastAsiaTheme="minorEastAsia"/>
          <w:lang w:val="it-IT"/>
        </w:rPr>
        <w:t xml:space="preserve">, non lasciando </w:t>
      </w:r>
      <w:r w:rsidR="007D7880">
        <w:rPr>
          <w:rFonts w:eastAsiaTheme="minorEastAsia"/>
          <w:lang w:val="it-IT"/>
        </w:rPr>
        <w:t xml:space="preserve">molto spazio </w:t>
      </w:r>
      <w:r>
        <w:rPr>
          <w:rFonts w:eastAsiaTheme="minorEastAsia"/>
          <w:lang w:val="it-IT"/>
        </w:rPr>
        <w:t>alle donne.</w:t>
      </w:r>
      <w:r w:rsidR="003773CA">
        <w:rPr>
          <w:rStyle w:val="Rimandonotaapidipagina"/>
          <w:rFonts w:eastAsiaTheme="minorEastAsia"/>
          <w:lang w:val="it-IT"/>
        </w:rPr>
        <w:footnoteReference w:id="28"/>
      </w:r>
    </w:p>
    <w:p w14:paraId="64C85CD5" w14:textId="77777777" w:rsidR="00D219D9" w:rsidRDefault="00D219D9">
      <w:pPr>
        <w:ind w:firstLine="240"/>
        <w:rPr>
          <w:rFonts w:eastAsiaTheme="minorEastAsia"/>
          <w:lang w:val="it-IT"/>
        </w:rPr>
      </w:pPr>
    </w:p>
    <w:p w14:paraId="55D67107" w14:textId="0EA0A7A7" w:rsidR="00D77967" w:rsidRPr="0034476F" w:rsidRDefault="00D77967" w:rsidP="0034476F">
      <w:pPr>
        <w:pStyle w:val="Paragrafoelenco"/>
        <w:numPr>
          <w:ilvl w:val="0"/>
          <w:numId w:val="3"/>
        </w:numPr>
        <w:ind w:leftChars="0" w:firstLineChars="0"/>
        <w:rPr>
          <w:rFonts w:eastAsiaTheme="minorEastAsia"/>
          <w:b/>
          <w:bCs/>
          <w:lang w:val="it-IT"/>
        </w:rPr>
      </w:pPr>
      <w:r w:rsidRPr="0034476F">
        <w:rPr>
          <w:rFonts w:eastAsiaTheme="minorEastAsia"/>
          <w:b/>
          <w:bCs/>
          <w:lang w:val="it-IT"/>
        </w:rPr>
        <w:t>C</w:t>
      </w:r>
      <w:r w:rsidR="00DE6B49" w:rsidRPr="0034476F">
        <w:rPr>
          <w:rFonts w:eastAsiaTheme="minorEastAsia"/>
          <w:b/>
          <w:bCs/>
          <w:lang w:val="it-IT"/>
        </w:rPr>
        <w:t>onclusione</w:t>
      </w:r>
    </w:p>
    <w:p w14:paraId="0409946F" w14:textId="1713F5DE" w:rsidR="00D77967" w:rsidRDefault="00D77967" w:rsidP="00D77967">
      <w:pPr>
        <w:ind w:firstLine="240"/>
        <w:rPr>
          <w:rFonts w:eastAsiaTheme="minorEastAsia"/>
          <w:lang w:val="it-IT"/>
        </w:rPr>
      </w:pPr>
      <w:r w:rsidRPr="005F7766">
        <w:rPr>
          <w:rFonts w:eastAsiaTheme="minorEastAsia" w:hint="eastAsia"/>
          <w:lang w:val="it-IT"/>
        </w:rPr>
        <w:t>C</w:t>
      </w:r>
      <w:r w:rsidRPr="005F7766">
        <w:rPr>
          <w:rFonts w:eastAsiaTheme="minorEastAsia"/>
          <w:lang w:val="it-IT"/>
        </w:rPr>
        <w:t>on questo elaborato si è</w:t>
      </w:r>
      <w:r>
        <w:rPr>
          <w:rFonts w:eastAsiaTheme="minorEastAsia"/>
          <w:lang w:val="it-IT"/>
        </w:rPr>
        <w:t xml:space="preserve"> cercato di presentare un quadro generale delle differenti situazioni che hanno coinvolto le donne dal punto di vista religioso nel Giappone moderno e contemporaneo grazie agli impulsi del pensiero femminista, sviluppatosi già a partire dagli anni Settanta dell’Ottocento. </w:t>
      </w:r>
    </w:p>
    <w:p w14:paraId="72CEC24B" w14:textId="77777777" w:rsidR="004900E5" w:rsidRDefault="00D77967" w:rsidP="00BE56EC">
      <w:pPr>
        <w:ind w:firstLine="240"/>
        <w:rPr>
          <w:lang w:val="it-IT"/>
        </w:rPr>
      </w:pPr>
      <w:r>
        <w:rPr>
          <w:rFonts w:eastAsiaTheme="minorEastAsia"/>
          <w:lang w:val="it-IT"/>
        </w:rPr>
        <w:t>In particolare, la nuova legislazione in vigore a partire dalla fine della S</w:t>
      </w:r>
      <w:r w:rsidRPr="000C02FB">
        <w:rPr>
          <w:rFonts w:eastAsiaTheme="minorEastAsia"/>
          <w:lang w:val="it-IT"/>
        </w:rPr>
        <w:t xml:space="preserve">econda guerra mondiale ha portato a importanti cambiamenti nella condizione delle donne in Giappone e ha stimolato gli sviluppi verso una maggiore uguaglianza tra i sessi; </w:t>
      </w:r>
      <w:r>
        <w:rPr>
          <w:rFonts w:eastAsiaTheme="minorEastAsia"/>
          <w:lang w:val="it-IT"/>
        </w:rPr>
        <w:t xml:space="preserve">tuttavia, molte organizzazioni religiose hanno cercato di resistere a questi sviluppi, reiterando le definizioni prebelliche di famiglia e affidando </w:t>
      </w:r>
      <w:r>
        <w:rPr>
          <w:rFonts w:eastAsiaTheme="minorEastAsia"/>
          <w:lang w:val="it-IT"/>
        </w:rPr>
        <w:lastRenderedPageBreak/>
        <w:t>alle donne il ruolo di sole mogli e madri</w:t>
      </w:r>
      <w:r w:rsidR="004900E5">
        <w:rPr>
          <w:rFonts w:eastAsiaTheme="minorEastAsia"/>
          <w:lang w:val="it-IT"/>
        </w:rPr>
        <w:t>, di conseguenza relegandole</w:t>
      </w:r>
      <w:r w:rsidR="004900E5">
        <w:rPr>
          <w:rFonts w:hint="eastAsia"/>
          <w:lang w:val="it-IT"/>
        </w:rPr>
        <w:t xml:space="preserve"> alla </w:t>
      </w:r>
      <w:r w:rsidR="004900E5">
        <w:rPr>
          <w:lang w:val="it-IT"/>
        </w:rPr>
        <w:t xml:space="preserve">sola </w:t>
      </w:r>
      <w:r w:rsidR="004900E5">
        <w:rPr>
          <w:rFonts w:hint="eastAsia"/>
          <w:lang w:val="it-IT"/>
        </w:rPr>
        <w:t>sfera domestica.</w:t>
      </w:r>
    </w:p>
    <w:p w14:paraId="7AD244C1" w14:textId="53C53318" w:rsidR="00952D8B" w:rsidRDefault="00D50CFA" w:rsidP="00BE56EC">
      <w:pPr>
        <w:ind w:firstLine="240"/>
        <w:rPr>
          <w:rFonts w:eastAsiaTheme="minorEastAsia"/>
          <w:lang w:val="it-IT"/>
        </w:rPr>
      </w:pPr>
      <w:r>
        <w:rPr>
          <w:lang w:val="it-IT"/>
        </w:rPr>
        <w:t>Nonostante ciò, alcune donne hanno reagito alle retoriche dell’establishment maschile:</w:t>
      </w:r>
      <w:r w:rsidR="005E47A3">
        <w:rPr>
          <w:lang w:val="it-IT"/>
        </w:rPr>
        <w:t xml:space="preserve"> ad esempio,</w:t>
      </w:r>
      <w:r>
        <w:rPr>
          <w:lang w:val="it-IT"/>
        </w:rPr>
        <w:t xml:space="preserve"> l</w:t>
      </w:r>
      <w:r w:rsidR="00D77967" w:rsidRPr="004F2375">
        <w:rPr>
          <w:lang w:val="it-IT"/>
        </w:rPr>
        <w:t xml:space="preserve">a teologia femminista in Europa ed </w:t>
      </w:r>
      <w:r w:rsidR="00F50E69">
        <w:rPr>
          <w:lang w:val="it-IT"/>
        </w:rPr>
        <w:t>A</w:t>
      </w:r>
      <w:r w:rsidR="00D77967" w:rsidRPr="004F2375">
        <w:rPr>
          <w:lang w:val="it-IT"/>
        </w:rPr>
        <w:t>merica si è impegnata per superare il patriarcato insito nelle tradizion</w:t>
      </w:r>
      <w:r w:rsidR="00D77967">
        <w:rPr>
          <w:lang w:val="it-IT"/>
        </w:rPr>
        <w:t>i</w:t>
      </w:r>
      <w:r w:rsidR="00D77967" w:rsidRPr="004F2375">
        <w:rPr>
          <w:lang w:val="it-IT"/>
        </w:rPr>
        <w:t xml:space="preserve"> giudaico-cristiane, stimolando la nascita </w:t>
      </w:r>
      <w:r w:rsidR="00D77967">
        <w:rPr>
          <w:lang w:val="it-IT"/>
        </w:rPr>
        <w:t>di un movimento simile anche in Giappone</w:t>
      </w:r>
      <w:r w:rsidR="0076599D">
        <w:rPr>
          <w:lang w:val="it-IT"/>
        </w:rPr>
        <w:t xml:space="preserve">. Qui, </w:t>
      </w:r>
      <w:r w:rsidR="00D77967">
        <w:rPr>
          <w:lang w:val="it-IT"/>
        </w:rPr>
        <w:t>l</w:t>
      </w:r>
      <w:r w:rsidR="00D77967" w:rsidRPr="008E45CF">
        <w:rPr>
          <w:rFonts w:eastAsiaTheme="minorEastAsia"/>
          <w:lang w:val="it-IT"/>
        </w:rPr>
        <w:t>e donne frequentanti le chiese,</w:t>
      </w:r>
      <w:r w:rsidR="00D77967">
        <w:rPr>
          <w:rFonts w:eastAsiaTheme="minorEastAsia"/>
          <w:lang w:val="it-IT"/>
        </w:rPr>
        <w:t xml:space="preserve"> così come le donne delle organizzazioni budd</w:t>
      </w:r>
      <w:r w:rsidR="005F2F5B">
        <w:rPr>
          <w:rFonts w:eastAsiaTheme="minorEastAsia"/>
          <w:lang w:val="it-IT"/>
        </w:rPr>
        <w:t>h</w:t>
      </w:r>
      <w:r w:rsidR="00D77967">
        <w:rPr>
          <w:rFonts w:eastAsiaTheme="minorEastAsia"/>
          <w:lang w:val="it-IT"/>
        </w:rPr>
        <w:t xml:space="preserve">iste, hanno trovato il coraggio di battersi per i propri diritti: le prime hanno contestato gli insegnamenti della Bibbia e il </w:t>
      </w:r>
      <w:r w:rsidR="0031353F">
        <w:rPr>
          <w:rFonts w:eastAsiaTheme="minorEastAsia"/>
          <w:lang w:val="it-IT"/>
        </w:rPr>
        <w:t>M</w:t>
      </w:r>
      <w:r w:rsidR="00D77967">
        <w:rPr>
          <w:rFonts w:eastAsiaTheme="minorEastAsia"/>
          <w:lang w:val="it-IT"/>
        </w:rPr>
        <w:t xml:space="preserve">inistero, mentre le seconde, per andare oltre le </w:t>
      </w:r>
      <w:r>
        <w:rPr>
          <w:rFonts w:eastAsiaTheme="minorEastAsia"/>
          <w:lang w:val="it-IT"/>
        </w:rPr>
        <w:t>istanze</w:t>
      </w:r>
      <w:r w:rsidR="00D77967">
        <w:rPr>
          <w:rFonts w:eastAsiaTheme="minorEastAsia"/>
          <w:lang w:val="it-IT"/>
        </w:rPr>
        <w:t xml:space="preserve"> conservatrici professate dai leader uomini, si sono organizzate in reti trans-settarie.</w:t>
      </w:r>
      <w:r w:rsidR="004900E5">
        <w:rPr>
          <w:rFonts w:eastAsiaTheme="minorEastAsia"/>
          <w:lang w:val="it-IT"/>
        </w:rPr>
        <w:t xml:space="preserve"> </w:t>
      </w:r>
      <w:r w:rsidR="004900E5">
        <w:rPr>
          <w:lang w:val="it-IT"/>
        </w:rPr>
        <w:t>A</w:t>
      </w:r>
      <w:r w:rsidR="004900E5">
        <w:rPr>
          <w:rFonts w:hint="eastAsia"/>
          <w:lang w:val="it-IT"/>
        </w:rPr>
        <w:t xml:space="preserve">lcune </w:t>
      </w:r>
      <w:r w:rsidR="004900E5">
        <w:rPr>
          <w:lang w:val="it-IT"/>
        </w:rPr>
        <w:t xml:space="preserve">hanno quindi fatto </w:t>
      </w:r>
      <w:r w:rsidR="004900E5">
        <w:rPr>
          <w:rFonts w:hint="eastAsia"/>
          <w:lang w:val="it-IT"/>
        </w:rPr>
        <w:t xml:space="preserve">pressioni e richieste dall’interno dei movimenti, altre hanno interiorizzato il proprio ruolo di mogli e madri unendosi </w:t>
      </w:r>
      <w:r w:rsidR="005F2F5B">
        <w:rPr>
          <w:lang w:val="it-IT"/>
        </w:rPr>
        <w:t>in</w:t>
      </w:r>
      <w:r w:rsidR="005F2F5B">
        <w:rPr>
          <w:rFonts w:hint="eastAsia"/>
          <w:lang w:val="it-IT"/>
        </w:rPr>
        <w:t xml:space="preserve"> </w:t>
      </w:r>
      <w:r w:rsidR="004900E5">
        <w:rPr>
          <w:rFonts w:hint="eastAsia"/>
          <w:lang w:val="it-IT"/>
        </w:rPr>
        <w:t xml:space="preserve">associazioni di donne sposate, grazie alle quali hanno trovato il modo di attivarsi, almeno socialmente, al di fuori della propria dimora. Non va dimenticato che, nel complesso, molte donne </w:t>
      </w:r>
      <w:r w:rsidR="0076599D">
        <w:rPr>
          <w:rFonts w:hint="eastAsia"/>
          <w:lang w:val="it-IT"/>
        </w:rPr>
        <w:t>riman</w:t>
      </w:r>
      <w:r w:rsidR="0076599D">
        <w:rPr>
          <w:lang w:val="it-IT"/>
        </w:rPr>
        <w:t xml:space="preserve">gono </w:t>
      </w:r>
      <w:r w:rsidR="004900E5">
        <w:rPr>
          <w:rFonts w:hint="eastAsia"/>
          <w:lang w:val="it-IT"/>
        </w:rPr>
        <w:t>conservatrici, e che il numero di coloro che si sono battute per i propri diritti è ridotto.</w:t>
      </w:r>
    </w:p>
    <w:p w14:paraId="52152AAA" w14:textId="22EE9660" w:rsidR="0038663B" w:rsidRPr="00FA7018" w:rsidRDefault="0038663B" w:rsidP="00BE56EC">
      <w:pPr>
        <w:ind w:firstLine="240"/>
        <w:rPr>
          <w:rFonts w:eastAsiaTheme="minorEastAsia"/>
          <w:lang w:val="it-IT"/>
        </w:rPr>
      </w:pPr>
      <w:r w:rsidRPr="00FA7018">
        <w:rPr>
          <w:rFonts w:eastAsiaTheme="minorEastAsia"/>
          <w:lang w:val="it-IT"/>
        </w:rPr>
        <w:br w:type="page"/>
      </w:r>
    </w:p>
    <w:p w14:paraId="111294C7" w14:textId="4E7E507E" w:rsidR="000B2E69" w:rsidRPr="00A50E1D" w:rsidRDefault="00A50E1D" w:rsidP="00BE56EC">
      <w:pPr>
        <w:ind w:firstLine="235"/>
        <w:rPr>
          <w:rFonts w:eastAsiaTheme="minorEastAsia"/>
          <w:b/>
          <w:bCs/>
        </w:rPr>
      </w:pPr>
      <w:r w:rsidRPr="00A50E1D">
        <w:rPr>
          <w:rFonts w:eastAsiaTheme="minorEastAsia"/>
          <w:b/>
          <w:bCs/>
        </w:rPr>
        <w:lastRenderedPageBreak/>
        <w:t>Bibliografia</w:t>
      </w:r>
    </w:p>
    <w:p w14:paraId="10E241AE" w14:textId="77777777" w:rsidR="00EB28F1" w:rsidRPr="00FA7018" w:rsidRDefault="00EB28F1" w:rsidP="0062124D">
      <w:pPr>
        <w:spacing w:line="240" w:lineRule="auto"/>
        <w:ind w:firstLine="240"/>
        <w:rPr>
          <w:rFonts w:eastAsiaTheme="minorEastAsia"/>
        </w:rPr>
      </w:pPr>
    </w:p>
    <w:p w14:paraId="7B1BB0BF" w14:textId="77777777" w:rsidR="00FD2E45" w:rsidRPr="00E6358F" w:rsidRDefault="00FD2E45" w:rsidP="00A50E1D">
      <w:pPr>
        <w:ind w:left="360" w:hangingChars="150" w:hanging="360"/>
      </w:pPr>
      <w:r w:rsidRPr="00E6358F">
        <w:rPr>
          <w:rFonts w:eastAsiaTheme="minorEastAsia"/>
        </w:rPr>
        <w:t xml:space="preserve">AMBROS, Barbara, </w:t>
      </w:r>
      <w:r w:rsidRPr="00B144D4">
        <w:rPr>
          <w:rFonts w:eastAsiaTheme="minorEastAsia"/>
          <w:i/>
          <w:iCs/>
        </w:rPr>
        <w:t>Women in Japanese Religions</w:t>
      </w:r>
      <w:r w:rsidRPr="00E6358F">
        <w:rPr>
          <w:rFonts w:eastAsiaTheme="minorEastAsia"/>
        </w:rPr>
        <w:t>, New York, NYU press, 2015.</w:t>
      </w:r>
    </w:p>
    <w:p w14:paraId="70589488" w14:textId="1BD9C0FB" w:rsidR="00FD2E45" w:rsidRPr="00E6358F" w:rsidRDefault="00FD2E45" w:rsidP="00A50E1D">
      <w:pPr>
        <w:ind w:left="360" w:hangingChars="150" w:hanging="360"/>
        <w:rPr>
          <w:rFonts w:eastAsiaTheme="minorEastAsia"/>
          <w:color w:val="222222"/>
          <w:shd w:val="clear" w:color="auto" w:fill="FFFFFF"/>
        </w:rPr>
      </w:pPr>
      <w:r w:rsidRPr="00E6358F">
        <w:t xml:space="preserve">EHARA, Yumiko, YANAGIDA, </w:t>
      </w:r>
      <w:proofErr w:type="spellStart"/>
      <w:r w:rsidRPr="00E6358F">
        <w:t>Eino</w:t>
      </w:r>
      <w:proofErr w:type="spellEnd"/>
      <w:r w:rsidRPr="00E6358F">
        <w:t xml:space="preserve">, LONG, Paula, </w:t>
      </w:r>
      <w:r w:rsidR="00B144D4">
        <w:t>“</w:t>
      </w:r>
      <w:r w:rsidRPr="00E6358F">
        <w:t>Japanese Feminism in the 1970s and 1980s</w:t>
      </w:r>
      <w:r w:rsidR="00B144D4">
        <w:t>”</w:t>
      </w:r>
      <w:r w:rsidRPr="00E6358F">
        <w:t xml:space="preserve">, </w:t>
      </w:r>
      <w:r w:rsidRPr="00E6358F">
        <w:rPr>
          <w:i/>
          <w:iCs/>
        </w:rPr>
        <w:t>U.S.-Japan Women's Journal. English Supplement</w:t>
      </w:r>
      <w:r w:rsidRPr="00E6358F">
        <w:t>, 4, 1993, pp. 49-69.</w:t>
      </w:r>
    </w:p>
    <w:p w14:paraId="7032F229" w14:textId="627EABFA" w:rsidR="00FD2E45" w:rsidRPr="00E6358F" w:rsidRDefault="00FD2E45" w:rsidP="00A50E1D">
      <w:pPr>
        <w:ind w:left="360" w:hangingChars="150" w:hanging="360"/>
      </w:pPr>
      <w:r w:rsidRPr="00E6358F">
        <w:rPr>
          <w:rFonts w:eastAsiaTheme="minorEastAsia"/>
        </w:rPr>
        <w:t xml:space="preserve">INOSE, Yuri, </w:t>
      </w:r>
      <w:r w:rsidR="00B144D4">
        <w:rPr>
          <w:rFonts w:eastAsiaTheme="minorEastAsia"/>
        </w:rPr>
        <w:t>“</w:t>
      </w:r>
      <w:r w:rsidRPr="00E6358F">
        <w:t>Gender and New Religions in Modern Japan</w:t>
      </w:r>
      <w:r w:rsidR="00B144D4">
        <w:t>”</w:t>
      </w:r>
      <w:r w:rsidRPr="00E6358F">
        <w:rPr>
          <w:rFonts w:eastAsiaTheme="minorEastAsia"/>
        </w:rPr>
        <w:t xml:space="preserve">, </w:t>
      </w:r>
      <w:r w:rsidRPr="00E6358F">
        <w:rPr>
          <w:i/>
          <w:iCs/>
        </w:rPr>
        <w:t>Japanese Journal of Religious Studies</w:t>
      </w:r>
      <w:r w:rsidRPr="00E6358F">
        <w:t xml:space="preserve">, 44, 1, 2017, pp. 15-35. </w:t>
      </w:r>
    </w:p>
    <w:p w14:paraId="6D80F8B1" w14:textId="0B42D69D" w:rsidR="00FD2E45" w:rsidRPr="00E6358F" w:rsidRDefault="00FD2E45" w:rsidP="00A50E1D">
      <w:pPr>
        <w:ind w:left="360" w:hangingChars="150" w:hanging="360"/>
        <w:rPr>
          <w:rFonts w:eastAsiaTheme="minorEastAsia"/>
        </w:rPr>
      </w:pPr>
      <w:r w:rsidRPr="00E6358F">
        <w:rPr>
          <w:rFonts w:eastAsiaTheme="minorEastAsia" w:hint="eastAsia"/>
        </w:rPr>
        <w:t>K</w:t>
      </w:r>
      <w:r w:rsidRPr="00E6358F">
        <w:rPr>
          <w:rFonts w:eastAsiaTheme="minorEastAsia"/>
        </w:rPr>
        <w:t xml:space="preserve">AWAHASHI, Noriko, </w:t>
      </w:r>
      <w:r w:rsidR="00B144D4">
        <w:rPr>
          <w:rFonts w:eastAsiaTheme="minorEastAsia"/>
        </w:rPr>
        <w:t>“</w:t>
      </w:r>
      <w:r w:rsidRPr="00E6358F">
        <w:t>Feminist Buddhism as Praxis Women in Traditional Buddhism</w:t>
      </w:r>
      <w:r w:rsidR="00B144D4">
        <w:t>”</w:t>
      </w:r>
      <w:r w:rsidRPr="00E6358F">
        <w:t xml:space="preserve">, </w:t>
      </w:r>
      <w:r w:rsidRPr="00E6358F">
        <w:rPr>
          <w:i/>
          <w:iCs/>
        </w:rPr>
        <w:t>Japanese Journal of Religious Studies</w:t>
      </w:r>
      <w:r w:rsidRPr="00E6358F">
        <w:t>, 30, 3-4, 2003, pp.</w:t>
      </w:r>
      <w:r w:rsidR="00A456AF" w:rsidRPr="00E6358F">
        <w:t xml:space="preserve"> </w:t>
      </w:r>
      <w:r w:rsidRPr="00E6358F">
        <w:t>291-313.</w:t>
      </w:r>
    </w:p>
    <w:p w14:paraId="07D18A6D" w14:textId="30987162" w:rsidR="00FD2E45" w:rsidRPr="00E6358F" w:rsidRDefault="00FD2E45" w:rsidP="00A50E1D">
      <w:pPr>
        <w:ind w:left="360" w:hangingChars="150" w:hanging="360"/>
      </w:pPr>
      <w:r w:rsidRPr="00E6358F">
        <w:rPr>
          <w:rFonts w:eastAsiaTheme="minorEastAsia"/>
        </w:rPr>
        <w:t xml:space="preserve">KAWAHASHI, Noriko, KOBAYASHI, Naoko, </w:t>
      </w:r>
      <w:r w:rsidR="00B144D4">
        <w:rPr>
          <w:rFonts w:eastAsiaTheme="minorEastAsia"/>
        </w:rPr>
        <w:t>“</w:t>
      </w:r>
      <w:r w:rsidRPr="00E6358F">
        <w:t>Editors’ Introduction: Gendering Religious Practices in Japan</w:t>
      </w:r>
      <w:r w:rsidR="0093225C" w:rsidRPr="00E6358F">
        <w:t>.</w:t>
      </w:r>
      <w:r w:rsidRPr="00E6358F">
        <w:t xml:space="preserve"> Multiple Voices, Multiple Strategies</w:t>
      </w:r>
      <w:r w:rsidR="00B144D4">
        <w:t>”</w:t>
      </w:r>
      <w:r w:rsidRPr="00E6358F">
        <w:t xml:space="preserve">, </w:t>
      </w:r>
      <w:r w:rsidRPr="00E6358F">
        <w:rPr>
          <w:i/>
          <w:iCs/>
        </w:rPr>
        <w:t>Japanese Journal of Religious Studies</w:t>
      </w:r>
      <w:r w:rsidRPr="00E6358F">
        <w:t xml:space="preserve">, 44, 1, 2017, pp. 1-13. </w:t>
      </w:r>
    </w:p>
    <w:p w14:paraId="0CB82F46" w14:textId="0C5E810E" w:rsidR="00FD2E45" w:rsidRPr="00E6358F" w:rsidRDefault="00FD2E45" w:rsidP="00A50E1D">
      <w:pPr>
        <w:ind w:left="360" w:hangingChars="150" w:hanging="360"/>
      </w:pPr>
      <w:r w:rsidRPr="00E6358F">
        <w:t xml:space="preserve">KAWAHASHI, Noriko, KUROKI, Masako, </w:t>
      </w:r>
      <w:r w:rsidR="00B144D4">
        <w:t>“</w:t>
      </w:r>
      <w:r w:rsidRPr="00E6358F">
        <w:t>Editors' Introduction: Feminism and Religion in Contemporary Japan</w:t>
      </w:r>
      <w:r w:rsidR="00B144D4">
        <w:t>”</w:t>
      </w:r>
      <w:r w:rsidRPr="00E6358F">
        <w:t xml:space="preserve">, </w:t>
      </w:r>
      <w:r w:rsidRPr="00E6358F">
        <w:rPr>
          <w:i/>
          <w:iCs/>
        </w:rPr>
        <w:t>Japanese Journal of Religious Studies</w:t>
      </w:r>
      <w:r w:rsidRPr="00E6358F">
        <w:t>, 30, 3</w:t>
      </w:r>
      <w:r w:rsidR="00B144D4">
        <w:t>-</w:t>
      </w:r>
      <w:r w:rsidRPr="00E6358F">
        <w:t>4, 2003, pp. 207-216.</w:t>
      </w:r>
    </w:p>
    <w:p w14:paraId="10FA4256" w14:textId="77777777" w:rsidR="00FD2E45" w:rsidRPr="00E6358F" w:rsidRDefault="00FD2E45" w:rsidP="00A50E1D">
      <w:pPr>
        <w:ind w:left="360" w:hangingChars="150" w:hanging="360"/>
        <w:rPr>
          <w:color w:val="202122"/>
          <w:shd w:val="clear" w:color="auto" w:fill="FFFFFF"/>
        </w:rPr>
      </w:pPr>
      <w:r w:rsidRPr="00E6358F">
        <w:rPr>
          <w:color w:val="202122"/>
          <w:shd w:val="clear" w:color="auto" w:fill="FFFFFF"/>
        </w:rPr>
        <w:t xml:space="preserve">MACKIE, Vera, </w:t>
      </w:r>
      <w:r w:rsidRPr="00E03385">
        <w:rPr>
          <w:rFonts w:eastAsia="MS Gothic"/>
          <w:i/>
          <w:shd w:val="clear" w:color="auto" w:fill="FFFFFF"/>
        </w:rPr>
        <w:t>Feminism in Modern Japan: Citizenship, Embodiment and Sexuality</w:t>
      </w:r>
      <w:r w:rsidRPr="00E6358F">
        <w:rPr>
          <w:color w:val="202122"/>
          <w:shd w:val="clear" w:color="auto" w:fill="FFFFFF"/>
        </w:rPr>
        <w:t>. Cambridge, Cambridge University Press, 2003.</w:t>
      </w:r>
    </w:p>
    <w:p w14:paraId="14C77654" w14:textId="4C8BFD36" w:rsidR="00FD2E45" w:rsidRPr="00E6358F" w:rsidRDefault="00FD2E45" w:rsidP="00A50E1D">
      <w:pPr>
        <w:ind w:left="360" w:hangingChars="150" w:hanging="360"/>
        <w:rPr>
          <w:rFonts w:eastAsiaTheme="minorEastAsia"/>
        </w:rPr>
      </w:pPr>
      <w:r w:rsidRPr="00E6358F">
        <w:rPr>
          <w:rFonts w:eastAsiaTheme="minorEastAsia"/>
        </w:rPr>
        <w:t xml:space="preserve">USUI, Atsuko, </w:t>
      </w:r>
      <w:r w:rsidR="00E668D3">
        <w:rPr>
          <w:rFonts w:eastAsiaTheme="minorEastAsia"/>
        </w:rPr>
        <w:t>“</w:t>
      </w:r>
      <w:r w:rsidRPr="00E6358F">
        <w:t xml:space="preserve">Women’s </w:t>
      </w:r>
      <w:r w:rsidR="00E668D3">
        <w:t>‘</w:t>
      </w:r>
      <w:r w:rsidRPr="00E6358F">
        <w:t>Experience</w:t>
      </w:r>
      <w:r w:rsidR="00E668D3">
        <w:t>’</w:t>
      </w:r>
      <w:r w:rsidRPr="00E6358F">
        <w:t xml:space="preserve"> in New Religious Movements. The Case of </w:t>
      </w:r>
      <w:proofErr w:type="spellStart"/>
      <w:r w:rsidRPr="00E6358F">
        <w:t>Shinnyoen</w:t>
      </w:r>
      <w:proofErr w:type="spellEnd"/>
      <w:r w:rsidR="00E668D3">
        <w:t>”</w:t>
      </w:r>
      <w:r w:rsidRPr="00E6358F">
        <w:t xml:space="preserve">, </w:t>
      </w:r>
      <w:r w:rsidRPr="00E6358F">
        <w:rPr>
          <w:i/>
          <w:iCs/>
        </w:rPr>
        <w:t>Japanese Journal of Religious Studies</w:t>
      </w:r>
      <w:r w:rsidRPr="00E6358F">
        <w:t>, 30, 3-4, 2003, pp. 217-241.</w:t>
      </w:r>
      <w:r w:rsidRPr="00E6358F">
        <w:rPr>
          <w:rFonts w:eastAsiaTheme="minorEastAsia" w:hint="eastAsia"/>
        </w:rPr>
        <w:t xml:space="preserve"> </w:t>
      </w:r>
    </w:p>
    <w:p w14:paraId="43133AE0" w14:textId="318B3589" w:rsidR="00FD2E45" w:rsidRDefault="00FD2E45" w:rsidP="00A50E1D">
      <w:pPr>
        <w:ind w:left="360" w:hangingChars="150" w:hanging="360"/>
      </w:pPr>
      <w:r w:rsidRPr="00E6358F">
        <w:rPr>
          <w:rFonts w:eastAsiaTheme="minorEastAsia" w:hint="eastAsia"/>
        </w:rPr>
        <w:t>Y</w:t>
      </w:r>
      <w:r w:rsidRPr="00E6358F">
        <w:rPr>
          <w:rFonts w:eastAsiaTheme="minorEastAsia"/>
        </w:rPr>
        <w:t xml:space="preserve">AMAGUCHI, Satoko, </w:t>
      </w:r>
      <w:r w:rsidR="00E668D3">
        <w:rPr>
          <w:rFonts w:eastAsiaTheme="minorEastAsia"/>
        </w:rPr>
        <w:t>“</w:t>
      </w:r>
      <w:r w:rsidRPr="00E6358F">
        <w:t>Christianity and Women in Japan</w:t>
      </w:r>
      <w:r w:rsidR="00E668D3">
        <w:t>”</w:t>
      </w:r>
      <w:r w:rsidRPr="00E6358F">
        <w:t xml:space="preserve">, </w:t>
      </w:r>
      <w:r w:rsidRPr="00E6358F">
        <w:rPr>
          <w:i/>
          <w:iCs/>
        </w:rPr>
        <w:t>Japanese Journal of Religious Studies</w:t>
      </w:r>
      <w:r w:rsidRPr="00E6358F">
        <w:t>, 30, 3-4, 2003, pp. 315-338.</w:t>
      </w:r>
    </w:p>
    <w:sectPr w:rsidR="00FD2E45">
      <w:pgSz w:w="11906" w:h="16838"/>
      <w:pgMar w:top="141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78E52" w14:textId="77777777" w:rsidR="00AE616E" w:rsidRDefault="00AE616E" w:rsidP="007A61B8">
      <w:pPr>
        <w:spacing w:line="240" w:lineRule="auto"/>
        <w:ind w:firstLine="240"/>
      </w:pPr>
      <w:r>
        <w:separator/>
      </w:r>
    </w:p>
  </w:endnote>
  <w:endnote w:type="continuationSeparator" w:id="0">
    <w:p w14:paraId="7B61C6E2" w14:textId="77777777" w:rsidR="00AE616E" w:rsidRDefault="00AE616E" w:rsidP="007A61B8">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305B6" w14:textId="77777777" w:rsidR="00AE616E" w:rsidRDefault="00AE616E" w:rsidP="007A61B8">
      <w:pPr>
        <w:spacing w:line="240" w:lineRule="auto"/>
        <w:ind w:firstLine="240"/>
      </w:pPr>
      <w:r>
        <w:separator/>
      </w:r>
    </w:p>
  </w:footnote>
  <w:footnote w:type="continuationSeparator" w:id="0">
    <w:p w14:paraId="4F211004" w14:textId="77777777" w:rsidR="00AE616E" w:rsidRDefault="00AE616E" w:rsidP="007A61B8">
      <w:pPr>
        <w:spacing w:line="240" w:lineRule="auto"/>
        <w:ind w:firstLine="240"/>
      </w:pPr>
      <w:r>
        <w:continuationSeparator/>
      </w:r>
    </w:p>
  </w:footnote>
  <w:footnote w:id="1">
    <w:p w14:paraId="4A537FD6" w14:textId="7E17A7F7" w:rsidR="001E1EED" w:rsidRPr="00B32798" w:rsidRDefault="001E1EED" w:rsidP="00D219D9">
      <w:pPr>
        <w:pStyle w:val="Nessunaspaziatura"/>
        <w:ind w:leftChars="118" w:left="283"/>
        <w:jc w:val="left"/>
        <w:rPr>
          <w:lang w:val="en-US"/>
        </w:rPr>
      </w:pPr>
      <w:r>
        <w:rPr>
          <w:rStyle w:val="Rimandonotaapidipagina"/>
        </w:rPr>
        <w:footnoteRef/>
      </w:r>
      <w:r w:rsidRPr="00C46774">
        <w:rPr>
          <w:lang w:val="en-US"/>
        </w:rPr>
        <w:t xml:space="preserve"> Vera</w:t>
      </w:r>
      <w:r w:rsidR="00714EEA" w:rsidRPr="00C46774">
        <w:rPr>
          <w:smallCaps/>
          <w:color w:val="202122"/>
          <w:shd w:val="clear" w:color="auto" w:fill="FFFFFF"/>
          <w:lang w:val="en-US"/>
        </w:rPr>
        <w:t xml:space="preserve"> </w:t>
      </w:r>
      <w:proofErr w:type="spellStart"/>
      <w:r w:rsidR="00714EEA" w:rsidRPr="00C46774">
        <w:rPr>
          <w:smallCaps/>
          <w:color w:val="202122"/>
          <w:shd w:val="clear" w:color="auto" w:fill="FFFFFF"/>
          <w:lang w:val="en-US"/>
        </w:rPr>
        <w:t>mackie</w:t>
      </w:r>
      <w:proofErr w:type="spellEnd"/>
      <w:r w:rsidRPr="00C46774">
        <w:rPr>
          <w:color w:val="202122"/>
          <w:shd w:val="clear" w:color="auto" w:fill="FFFFFF"/>
          <w:lang w:val="en-US"/>
        </w:rPr>
        <w:t xml:space="preserve">, </w:t>
      </w:r>
      <w:r w:rsidRPr="00E175E7">
        <w:rPr>
          <w:i/>
          <w:shd w:val="clear" w:color="auto" w:fill="FFFFFF"/>
          <w:lang w:val="en-US"/>
        </w:rPr>
        <w:t>Feminism in Modern Japan: Citizenship, Embodiment and Sexuality</w:t>
      </w:r>
      <w:r w:rsidRPr="00C46774">
        <w:rPr>
          <w:shd w:val="clear" w:color="auto" w:fill="FFFFFF"/>
          <w:lang w:val="en-US"/>
        </w:rPr>
        <w:t>,</w:t>
      </w:r>
      <w:r w:rsidRPr="00C46774">
        <w:rPr>
          <w:color w:val="202122"/>
          <w:shd w:val="clear" w:color="auto" w:fill="FFFFFF"/>
          <w:lang w:val="en-US"/>
        </w:rPr>
        <w:t xml:space="preserve"> Cambridge, Cambridge University Press, 2003, p.</w:t>
      </w:r>
      <w:r w:rsidR="00C46774" w:rsidRPr="00C46774">
        <w:rPr>
          <w:color w:val="202122"/>
          <w:shd w:val="clear" w:color="auto" w:fill="FFFFFF"/>
          <w:lang w:val="en-US"/>
        </w:rPr>
        <w:t xml:space="preserve"> </w:t>
      </w:r>
      <w:r w:rsidRPr="00C46774">
        <w:rPr>
          <w:color w:val="202122"/>
          <w:shd w:val="clear" w:color="auto" w:fill="FFFFFF"/>
          <w:lang w:val="en-US"/>
        </w:rPr>
        <w:t>2.</w:t>
      </w:r>
      <w:r w:rsidR="00714EEA" w:rsidRPr="00C46774">
        <w:rPr>
          <w:color w:val="202122"/>
          <w:shd w:val="clear" w:color="auto" w:fill="FFFFFF"/>
          <w:lang w:val="en-US"/>
        </w:rPr>
        <w:t xml:space="preserve"> </w:t>
      </w:r>
    </w:p>
  </w:footnote>
  <w:footnote w:id="2">
    <w:p w14:paraId="351B125D" w14:textId="77F6B7D0" w:rsidR="001E1EED" w:rsidRPr="00D3275C" w:rsidRDefault="001E1EED" w:rsidP="00D219D9">
      <w:pPr>
        <w:pStyle w:val="Nessunaspaziatura"/>
        <w:ind w:leftChars="118" w:left="283"/>
        <w:jc w:val="left"/>
        <w:rPr>
          <w:lang w:val="en-US"/>
        </w:rPr>
      </w:pPr>
      <w:r>
        <w:rPr>
          <w:rStyle w:val="Rimandonotaapidipagina"/>
        </w:rPr>
        <w:footnoteRef/>
      </w:r>
      <w:r w:rsidR="005A6CD7" w:rsidRPr="00D3275C">
        <w:rPr>
          <w:lang w:val="en-US"/>
        </w:rPr>
        <w:t xml:space="preserve"> </w:t>
      </w:r>
      <w:proofErr w:type="spellStart"/>
      <w:r w:rsidR="005A6CD7" w:rsidRPr="00D3275C">
        <w:rPr>
          <w:lang w:val="en-US"/>
        </w:rPr>
        <w:t>Ivi</w:t>
      </w:r>
      <w:proofErr w:type="spellEnd"/>
      <w:r w:rsidR="005A6CD7" w:rsidRPr="00D3275C">
        <w:rPr>
          <w:lang w:val="en-US"/>
        </w:rPr>
        <w:t xml:space="preserve">, </w:t>
      </w:r>
      <w:r w:rsidR="00714EEA" w:rsidRPr="00D3275C">
        <w:rPr>
          <w:lang w:val="en-US"/>
        </w:rPr>
        <w:t xml:space="preserve">p. 3. </w:t>
      </w:r>
    </w:p>
  </w:footnote>
  <w:footnote w:id="3">
    <w:p w14:paraId="34127360" w14:textId="4EF69408" w:rsidR="00714EEA" w:rsidRPr="00D3275C" w:rsidRDefault="00714EEA" w:rsidP="00D219D9">
      <w:pPr>
        <w:pStyle w:val="Nessunaspaziatura"/>
        <w:ind w:leftChars="118" w:left="283"/>
        <w:jc w:val="left"/>
        <w:rPr>
          <w:lang w:val="en-US"/>
        </w:rPr>
      </w:pPr>
      <w:r>
        <w:rPr>
          <w:rStyle w:val="Rimandonotaapidipagina"/>
        </w:rPr>
        <w:footnoteRef/>
      </w:r>
      <w:r w:rsidR="00AB461F" w:rsidRPr="00D3275C">
        <w:rPr>
          <w:lang w:val="en-US"/>
        </w:rPr>
        <w:t xml:space="preserve"> </w:t>
      </w:r>
      <w:proofErr w:type="spellStart"/>
      <w:r w:rsidR="00AB461F" w:rsidRPr="00D3275C">
        <w:rPr>
          <w:lang w:val="en-US"/>
        </w:rPr>
        <w:t>Ivi</w:t>
      </w:r>
      <w:proofErr w:type="spellEnd"/>
      <w:r w:rsidR="00AB461F" w:rsidRPr="00D3275C">
        <w:rPr>
          <w:lang w:val="en-US"/>
        </w:rPr>
        <w:t xml:space="preserve">, </w:t>
      </w:r>
      <w:r w:rsidR="00C45E09" w:rsidRPr="00D3275C">
        <w:rPr>
          <w:lang w:val="en-US"/>
        </w:rPr>
        <w:t>p.</w:t>
      </w:r>
      <w:r w:rsidRPr="00D3275C">
        <w:rPr>
          <w:lang w:val="en-US"/>
        </w:rPr>
        <w:t xml:space="preserve"> 5. </w:t>
      </w:r>
    </w:p>
  </w:footnote>
  <w:footnote w:id="4">
    <w:p w14:paraId="6FB625C7" w14:textId="79854EBD" w:rsidR="001E1EED" w:rsidRPr="0007634C" w:rsidRDefault="001E1EED" w:rsidP="00D219D9">
      <w:pPr>
        <w:pStyle w:val="Nessunaspaziatura"/>
        <w:ind w:leftChars="118" w:left="283"/>
        <w:rPr>
          <w:lang w:val="en-US"/>
        </w:rPr>
      </w:pPr>
      <w:r w:rsidRPr="00DE0468">
        <w:rPr>
          <w:rStyle w:val="Rimandonotaapidipagina"/>
          <w:sz w:val="16"/>
          <w:szCs w:val="21"/>
          <w:vertAlign w:val="baseline"/>
        </w:rPr>
        <w:footnoteRef/>
      </w:r>
      <w:r w:rsidR="005A6CD7" w:rsidRPr="0007634C">
        <w:rPr>
          <w:lang w:val="en-US"/>
        </w:rPr>
        <w:t xml:space="preserve"> </w:t>
      </w:r>
      <w:proofErr w:type="spellStart"/>
      <w:r w:rsidR="0007634C" w:rsidRPr="00C46774">
        <w:rPr>
          <w:smallCaps/>
          <w:color w:val="202122"/>
          <w:shd w:val="clear" w:color="auto" w:fill="FFFFFF"/>
          <w:lang w:val="en-US"/>
        </w:rPr>
        <w:t>mackie</w:t>
      </w:r>
      <w:proofErr w:type="spellEnd"/>
      <w:r w:rsidR="0007634C" w:rsidRPr="00C46774">
        <w:rPr>
          <w:color w:val="202122"/>
          <w:shd w:val="clear" w:color="auto" w:fill="FFFFFF"/>
          <w:lang w:val="en-US"/>
        </w:rPr>
        <w:t xml:space="preserve">, </w:t>
      </w:r>
      <w:r w:rsidR="0007634C" w:rsidRPr="004046F4">
        <w:rPr>
          <w:i/>
          <w:shd w:val="clear" w:color="auto" w:fill="FFFFFF"/>
          <w:lang w:val="en-US"/>
        </w:rPr>
        <w:t>Feminism in Modern Japan</w:t>
      </w:r>
      <w:r w:rsidR="0007634C" w:rsidRPr="004046F4">
        <w:rPr>
          <w:i/>
          <w:lang w:val="en-US"/>
        </w:rPr>
        <w:t>…</w:t>
      </w:r>
      <w:r w:rsidR="0007634C">
        <w:rPr>
          <w:lang w:val="en-US"/>
        </w:rPr>
        <w:t xml:space="preserve">, cit., </w:t>
      </w:r>
      <w:r w:rsidR="001F3F55" w:rsidRPr="0007634C">
        <w:rPr>
          <w:lang w:val="en-US"/>
        </w:rPr>
        <w:t>p.</w:t>
      </w:r>
      <w:r w:rsidR="00AB461F" w:rsidRPr="0007634C">
        <w:rPr>
          <w:lang w:val="en-US"/>
        </w:rPr>
        <w:t xml:space="preserve"> </w:t>
      </w:r>
      <w:r w:rsidR="00714EEA" w:rsidRPr="0007634C">
        <w:rPr>
          <w:lang w:val="en-US"/>
        </w:rPr>
        <w:t>6.</w:t>
      </w:r>
    </w:p>
  </w:footnote>
  <w:footnote w:id="5">
    <w:p w14:paraId="600E2B76" w14:textId="21A87784" w:rsidR="001E1EED" w:rsidRPr="004F3F90" w:rsidRDefault="001E1EED" w:rsidP="00D219D9">
      <w:pPr>
        <w:pStyle w:val="Nessunaspaziatura"/>
        <w:ind w:leftChars="118" w:left="283"/>
        <w:rPr>
          <w:lang w:val="en-US"/>
        </w:rPr>
      </w:pPr>
      <w:r w:rsidRPr="00DE0468">
        <w:rPr>
          <w:rStyle w:val="Rimandonotaapidipagina"/>
          <w:sz w:val="16"/>
          <w:szCs w:val="21"/>
          <w:vertAlign w:val="baseline"/>
        </w:rPr>
        <w:footnoteRef/>
      </w:r>
      <w:r w:rsidRPr="00B32798">
        <w:rPr>
          <w:lang w:val="en-US"/>
        </w:rPr>
        <w:t xml:space="preserve"> </w:t>
      </w:r>
      <w:r w:rsidR="00640C1C" w:rsidRPr="00B32798">
        <w:rPr>
          <w:lang w:val="en-US"/>
        </w:rPr>
        <w:t xml:space="preserve">Hiratsuka </w:t>
      </w:r>
      <w:proofErr w:type="spellStart"/>
      <w:r w:rsidR="00640C1C" w:rsidRPr="00B32798">
        <w:rPr>
          <w:lang w:val="en-US"/>
        </w:rPr>
        <w:t>Raich</w:t>
      </w:r>
      <w:r w:rsidR="004F3F90" w:rsidRPr="00B32798">
        <w:rPr>
          <w:rStyle w:val="Enfasicorsivo"/>
          <w:i w:val="0"/>
          <w:iCs w:val="0"/>
          <w:lang w:val="en-US"/>
        </w:rPr>
        <w:t>ō</w:t>
      </w:r>
      <w:proofErr w:type="spellEnd"/>
      <w:r w:rsidR="00640C1C" w:rsidRPr="00B32798">
        <w:rPr>
          <w:lang w:val="en-US"/>
        </w:rPr>
        <w:t xml:space="preserve">, </w:t>
      </w:r>
      <w:r w:rsidR="007F5A0D">
        <w:rPr>
          <w:lang w:val="en-US"/>
        </w:rPr>
        <w:t>“</w:t>
      </w:r>
      <w:proofErr w:type="spellStart"/>
      <w:r w:rsidR="00640C1C" w:rsidRPr="00B32798">
        <w:rPr>
          <w:lang w:val="en-US"/>
        </w:rPr>
        <w:t>Watakushi</w:t>
      </w:r>
      <w:proofErr w:type="spellEnd"/>
      <w:r w:rsidR="00640C1C" w:rsidRPr="00B32798">
        <w:rPr>
          <w:lang w:val="en-US"/>
        </w:rPr>
        <w:t xml:space="preserve"> no Yume </w:t>
      </w:r>
      <w:proofErr w:type="spellStart"/>
      <w:r w:rsidR="00640C1C" w:rsidRPr="00B32798">
        <w:rPr>
          <w:lang w:val="en-US"/>
        </w:rPr>
        <w:t>wa</w:t>
      </w:r>
      <w:proofErr w:type="spellEnd"/>
      <w:r w:rsidR="00640C1C" w:rsidRPr="00B32798">
        <w:rPr>
          <w:lang w:val="en-US"/>
        </w:rPr>
        <w:t xml:space="preserve"> </w:t>
      </w:r>
      <w:proofErr w:type="spellStart"/>
      <w:r w:rsidR="00640C1C" w:rsidRPr="00B32798">
        <w:rPr>
          <w:lang w:val="en-US"/>
        </w:rPr>
        <w:t>Jitsugen</w:t>
      </w:r>
      <w:proofErr w:type="spellEnd"/>
      <w:r w:rsidR="00640C1C" w:rsidRPr="00B32798">
        <w:rPr>
          <w:lang w:val="en-US"/>
        </w:rPr>
        <w:t xml:space="preserve"> </w:t>
      </w:r>
      <w:proofErr w:type="spellStart"/>
      <w:r w:rsidR="00640C1C" w:rsidRPr="00B32798">
        <w:rPr>
          <w:lang w:val="en-US"/>
        </w:rPr>
        <w:t>shita</w:t>
      </w:r>
      <w:proofErr w:type="spellEnd"/>
      <w:r w:rsidR="00640C1C" w:rsidRPr="00B32798">
        <w:rPr>
          <w:lang w:val="en-US"/>
        </w:rPr>
        <w:t xml:space="preserve"> ka</w:t>
      </w:r>
      <w:r w:rsidR="007F5A0D">
        <w:rPr>
          <w:lang w:val="en-US"/>
        </w:rPr>
        <w:t>”</w:t>
      </w:r>
      <w:r w:rsidR="00640C1C" w:rsidRPr="00B32798">
        <w:rPr>
          <w:lang w:val="en-US"/>
        </w:rPr>
        <w:t xml:space="preserve">, Josei </w:t>
      </w:r>
      <w:proofErr w:type="spellStart"/>
      <w:r w:rsidR="00640C1C" w:rsidRPr="00B32798">
        <w:rPr>
          <w:lang w:val="en-US"/>
        </w:rPr>
        <w:t>Kaizo</w:t>
      </w:r>
      <w:proofErr w:type="spellEnd"/>
      <w:r w:rsidR="00640C1C" w:rsidRPr="00B32798">
        <w:rPr>
          <w:lang w:val="en-US"/>
        </w:rPr>
        <w:t xml:space="preserve">, 3, 10, 1948, </w:t>
      </w:r>
      <w:r w:rsidR="00666D9B" w:rsidRPr="00B32798">
        <w:rPr>
          <w:lang w:val="en-US"/>
        </w:rPr>
        <w:t xml:space="preserve">cit. in </w:t>
      </w:r>
      <w:proofErr w:type="spellStart"/>
      <w:r w:rsidR="007F5A0D" w:rsidRPr="00C46774">
        <w:rPr>
          <w:smallCaps/>
          <w:color w:val="202122"/>
          <w:shd w:val="clear" w:color="auto" w:fill="FFFFFF"/>
          <w:lang w:val="en-US"/>
        </w:rPr>
        <w:t>mackie</w:t>
      </w:r>
      <w:proofErr w:type="spellEnd"/>
      <w:r w:rsidR="00666D9B" w:rsidRPr="00B32798">
        <w:rPr>
          <w:lang w:val="en-US"/>
        </w:rPr>
        <w:t xml:space="preserve">, </w:t>
      </w:r>
      <w:r w:rsidR="00666D9B" w:rsidRPr="004046F4">
        <w:rPr>
          <w:i/>
          <w:lang w:val="en-US"/>
        </w:rPr>
        <w:t>Feminism in Modern Japan…</w:t>
      </w:r>
      <w:r w:rsidR="00666D9B" w:rsidRPr="00B32798">
        <w:rPr>
          <w:lang w:val="en-US"/>
        </w:rPr>
        <w:t xml:space="preserve">, </w:t>
      </w:r>
      <w:r w:rsidR="00E668D3">
        <w:rPr>
          <w:lang w:val="en-US"/>
        </w:rPr>
        <w:t xml:space="preserve">cit., </w:t>
      </w:r>
      <w:r w:rsidR="00666D9B" w:rsidRPr="00B32798">
        <w:rPr>
          <w:lang w:val="en-US"/>
        </w:rPr>
        <w:t>p. 120.</w:t>
      </w:r>
    </w:p>
  </w:footnote>
  <w:footnote w:id="6">
    <w:p w14:paraId="32D21F47" w14:textId="22E6217C" w:rsidR="005F453A" w:rsidRPr="00B32798" w:rsidRDefault="005F453A" w:rsidP="00D219D9">
      <w:pPr>
        <w:pStyle w:val="Nessunaspaziatura"/>
        <w:ind w:leftChars="118" w:left="283"/>
        <w:rPr>
          <w:lang w:val="en-US"/>
        </w:rPr>
      </w:pPr>
      <w:r w:rsidRPr="00197E33">
        <w:rPr>
          <w:rStyle w:val="Rimandonotaapidipagina"/>
          <w:sz w:val="16"/>
          <w:szCs w:val="21"/>
          <w:vertAlign w:val="baseline"/>
        </w:rPr>
        <w:footnoteRef/>
      </w:r>
      <w:r w:rsidRPr="00E36212">
        <w:rPr>
          <w:lang w:val="en-US"/>
        </w:rPr>
        <w:t xml:space="preserve"> Yumiko </w:t>
      </w:r>
      <w:proofErr w:type="spellStart"/>
      <w:r w:rsidR="000C5A27" w:rsidRPr="00C45E09">
        <w:rPr>
          <w:smallCaps/>
          <w:color w:val="202122"/>
          <w:shd w:val="clear" w:color="auto" w:fill="FFFFFF"/>
          <w:lang w:val="en-US"/>
        </w:rPr>
        <w:t>e</w:t>
      </w:r>
      <w:r w:rsidR="000C5A27">
        <w:rPr>
          <w:smallCaps/>
          <w:color w:val="202122"/>
          <w:shd w:val="clear" w:color="auto" w:fill="FFFFFF"/>
          <w:lang w:val="en-US"/>
        </w:rPr>
        <w:t>hara</w:t>
      </w:r>
      <w:proofErr w:type="spellEnd"/>
      <w:r w:rsidRPr="00E36212">
        <w:rPr>
          <w:lang w:val="en-US"/>
        </w:rPr>
        <w:t xml:space="preserve"> et al., “Japanese Feminism in the 1970s and 1980s”, </w:t>
      </w:r>
      <w:r w:rsidRPr="00E36212">
        <w:rPr>
          <w:i/>
          <w:iCs/>
          <w:lang w:val="en-US"/>
        </w:rPr>
        <w:t xml:space="preserve">U.S.-Japan Women's Journal. </w:t>
      </w:r>
      <w:r w:rsidRPr="005F453A">
        <w:rPr>
          <w:i/>
          <w:iCs/>
          <w:lang w:val="en-US"/>
        </w:rPr>
        <w:t>English Supplement</w:t>
      </w:r>
      <w:r w:rsidRPr="005F453A">
        <w:rPr>
          <w:lang w:val="en-US"/>
        </w:rPr>
        <w:t>, 4, 1993, pp. 51, 61.</w:t>
      </w:r>
      <w:r w:rsidR="00C615B0">
        <w:rPr>
          <w:lang w:val="en-US"/>
        </w:rPr>
        <w:t xml:space="preserve"> Il </w:t>
      </w:r>
      <w:proofErr w:type="spellStart"/>
      <w:r w:rsidR="00C615B0">
        <w:rPr>
          <w:lang w:val="en-US"/>
        </w:rPr>
        <w:t>corsivo</w:t>
      </w:r>
      <w:proofErr w:type="spellEnd"/>
      <w:r w:rsidR="00C615B0">
        <w:rPr>
          <w:lang w:val="en-US"/>
        </w:rPr>
        <w:t xml:space="preserve"> è </w:t>
      </w:r>
      <w:proofErr w:type="spellStart"/>
      <w:r w:rsidR="00C615B0">
        <w:rPr>
          <w:lang w:val="en-US"/>
        </w:rPr>
        <w:t>mio</w:t>
      </w:r>
      <w:proofErr w:type="spellEnd"/>
      <w:r w:rsidR="00C615B0">
        <w:rPr>
          <w:lang w:val="en-US"/>
        </w:rPr>
        <w:t>.</w:t>
      </w:r>
    </w:p>
  </w:footnote>
  <w:footnote w:id="7">
    <w:p w14:paraId="4CF58906" w14:textId="1D1EED77" w:rsidR="00041A9E" w:rsidRPr="00A438F6" w:rsidRDefault="00041A9E" w:rsidP="00D219D9">
      <w:pPr>
        <w:pStyle w:val="Nessunaspaziatura"/>
        <w:ind w:leftChars="118" w:left="283"/>
        <w:rPr>
          <w:smallCaps/>
          <w:lang w:val="en-US"/>
        </w:rPr>
      </w:pPr>
      <w:r>
        <w:rPr>
          <w:rStyle w:val="Rimandonotaapidipagina"/>
        </w:rPr>
        <w:footnoteRef/>
      </w:r>
      <w:r w:rsidRPr="00A438F6">
        <w:rPr>
          <w:lang w:val="en-US"/>
        </w:rPr>
        <w:t xml:space="preserve"> Noriko </w:t>
      </w:r>
      <w:proofErr w:type="spellStart"/>
      <w:r w:rsidR="00A438F6" w:rsidRPr="00A438F6">
        <w:rPr>
          <w:smallCaps/>
          <w:lang w:val="en-US"/>
        </w:rPr>
        <w:t>kawahashi</w:t>
      </w:r>
      <w:proofErr w:type="spellEnd"/>
      <w:r w:rsidR="00A438F6" w:rsidRPr="00A438F6">
        <w:rPr>
          <w:smallCaps/>
          <w:lang w:val="en-US"/>
        </w:rPr>
        <w:t xml:space="preserve">, </w:t>
      </w:r>
      <w:r w:rsidR="00A438F6" w:rsidRPr="00A438F6">
        <w:rPr>
          <w:lang w:val="en-US"/>
        </w:rPr>
        <w:t>Masako</w:t>
      </w:r>
      <w:r w:rsidR="00A438F6" w:rsidRPr="00A438F6">
        <w:rPr>
          <w:smallCaps/>
          <w:lang w:val="en-US"/>
        </w:rPr>
        <w:t xml:space="preserve"> </w:t>
      </w:r>
      <w:proofErr w:type="spellStart"/>
      <w:r w:rsidR="00A438F6" w:rsidRPr="00A438F6">
        <w:rPr>
          <w:smallCaps/>
          <w:lang w:val="en-US"/>
        </w:rPr>
        <w:t>kuroki</w:t>
      </w:r>
      <w:proofErr w:type="spellEnd"/>
      <w:r w:rsidR="00A438F6" w:rsidRPr="00A438F6">
        <w:rPr>
          <w:smallCaps/>
          <w:lang w:val="en-US"/>
        </w:rPr>
        <w:t xml:space="preserve">, </w:t>
      </w:r>
      <w:r w:rsidR="00A438F6" w:rsidRPr="00AB461F">
        <w:rPr>
          <w:smallCaps/>
          <w:lang w:val="en-US"/>
        </w:rPr>
        <w:t>“</w:t>
      </w:r>
      <w:r w:rsidR="00A438F6" w:rsidRPr="00AB461F">
        <w:rPr>
          <w:lang w:val="en-US"/>
        </w:rPr>
        <w:t xml:space="preserve">Editors' Introduction: Feminism and Religion in Contemporary Japan”, </w:t>
      </w:r>
      <w:r w:rsidR="00A438F6" w:rsidRPr="00AB461F">
        <w:rPr>
          <w:i/>
          <w:iCs/>
          <w:lang w:val="en-US"/>
        </w:rPr>
        <w:t>Japanese Journal of Religious Studies</w:t>
      </w:r>
      <w:r w:rsidR="00A438F6" w:rsidRPr="00AB461F">
        <w:rPr>
          <w:lang w:val="en-US"/>
        </w:rPr>
        <w:t>, 30, 3</w:t>
      </w:r>
      <w:r w:rsidR="009443EA">
        <w:rPr>
          <w:lang w:val="en-US"/>
        </w:rPr>
        <w:t>-</w:t>
      </w:r>
      <w:r w:rsidR="00A438F6" w:rsidRPr="00AB461F">
        <w:rPr>
          <w:lang w:val="en-US"/>
        </w:rPr>
        <w:t>4, 2003, p. 208.</w:t>
      </w:r>
    </w:p>
  </w:footnote>
  <w:footnote w:id="8">
    <w:p w14:paraId="497A183B" w14:textId="021DD507" w:rsidR="0018700F" w:rsidRPr="0018700F" w:rsidRDefault="0018700F" w:rsidP="00D219D9">
      <w:pPr>
        <w:pStyle w:val="Nessunaspaziatura"/>
        <w:ind w:leftChars="118" w:left="283"/>
        <w:rPr>
          <w:lang w:val="en-US"/>
        </w:rPr>
      </w:pPr>
      <w:r>
        <w:rPr>
          <w:rStyle w:val="Rimandonotaapidipagina"/>
        </w:rPr>
        <w:footnoteRef/>
      </w:r>
      <w:r w:rsidRPr="0018700F">
        <w:rPr>
          <w:lang w:val="en-US"/>
        </w:rPr>
        <w:t xml:space="preserve"> </w:t>
      </w:r>
      <w:r w:rsidRPr="00AB461F">
        <w:rPr>
          <w:lang w:val="en-US"/>
        </w:rPr>
        <w:t xml:space="preserve">Satoko </w:t>
      </w:r>
      <w:proofErr w:type="spellStart"/>
      <w:r w:rsidRPr="00AB461F">
        <w:rPr>
          <w:smallCaps/>
          <w:lang w:val="en-US"/>
        </w:rPr>
        <w:t>yamaguchi</w:t>
      </w:r>
      <w:proofErr w:type="spellEnd"/>
      <w:r w:rsidRPr="00AB461F">
        <w:rPr>
          <w:lang w:val="en-US"/>
        </w:rPr>
        <w:t xml:space="preserve">, “Christianity and Women in Japan”, </w:t>
      </w:r>
      <w:r w:rsidRPr="00AB461F">
        <w:rPr>
          <w:i/>
          <w:iCs/>
          <w:lang w:val="en-US"/>
        </w:rPr>
        <w:t>Japanese Journal of Religious Studies</w:t>
      </w:r>
      <w:r w:rsidRPr="00AB461F">
        <w:rPr>
          <w:lang w:val="en-US"/>
        </w:rPr>
        <w:t xml:space="preserve">, 30, 3-4, 2003, p. 317. </w:t>
      </w:r>
    </w:p>
  </w:footnote>
  <w:footnote w:id="9">
    <w:p w14:paraId="7FF36E09" w14:textId="5D29C3DA" w:rsidR="00E175E7" w:rsidRPr="000D0716" w:rsidRDefault="00E175E7" w:rsidP="00D219D9">
      <w:pPr>
        <w:pStyle w:val="Nessunaspaziatura"/>
        <w:ind w:leftChars="118" w:left="283" w:firstLine="1"/>
        <w:rPr>
          <w:lang w:val="en-US"/>
        </w:rPr>
      </w:pPr>
      <w:r>
        <w:rPr>
          <w:rStyle w:val="Rimandonotaapidipagina"/>
        </w:rPr>
        <w:footnoteRef/>
      </w:r>
      <w:r w:rsidRPr="000D0716">
        <w:rPr>
          <w:lang w:val="en-US"/>
        </w:rPr>
        <w:t xml:space="preserve"> </w:t>
      </w:r>
      <w:r w:rsidR="00AE4F5B" w:rsidRPr="000D0716">
        <w:rPr>
          <w:lang w:val="en-US"/>
        </w:rPr>
        <w:t>Ibid.</w:t>
      </w:r>
    </w:p>
  </w:footnote>
  <w:footnote w:id="10">
    <w:p w14:paraId="6485518C" w14:textId="76BE4D2A" w:rsidR="00E07C18" w:rsidRPr="0062249C" w:rsidRDefault="00E07C18" w:rsidP="00D219D9">
      <w:pPr>
        <w:pStyle w:val="Nessunaspaziatura"/>
        <w:ind w:leftChars="118" w:left="283"/>
        <w:rPr>
          <w:lang w:val="en-US"/>
        </w:rPr>
      </w:pPr>
      <w:r>
        <w:rPr>
          <w:rStyle w:val="Rimandonotaapidipagina"/>
        </w:rPr>
        <w:footnoteRef/>
      </w:r>
      <w:r w:rsidR="00C86018">
        <w:rPr>
          <w:lang w:val="en-US"/>
        </w:rPr>
        <w:t xml:space="preserve"> </w:t>
      </w:r>
      <w:proofErr w:type="spellStart"/>
      <w:r w:rsidR="008B5FBF">
        <w:rPr>
          <w:lang w:val="en-US"/>
        </w:rPr>
        <w:t>Ivi</w:t>
      </w:r>
      <w:proofErr w:type="spellEnd"/>
      <w:r w:rsidR="00773937" w:rsidRPr="00AB461F">
        <w:rPr>
          <w:lang w:val="en-US"/>
        </w:rPr>
        <w:t xml:space="preserve">, </w:t>
      </w:r>
      <w:r w:rsidR="0025488D" w:rsidRPr="009B2DE5">
        <w:rPr>
          <w:lang w:val="en-US"/>
        </w:rPr>
        <w:t>p. 318</w:t>
      </w:r>
      <w:r w:rsidRPr="0062249C">
        <w:rPr>
          <w:lang w:val="en-US"/>
        </w:rPr>
        <w:t>.</w:t>
      </w:r>
    </w:p>
  </w:footnote>
  <w:footnote w:id="11">
    <w:p w14:paraId="42161035" w14:textId="6A537E72" w:rsidR="00BD60C7" w:rsidRPr="00B144D4" w:rsidRDefault="00BD60C7" w:rsidP="00D219D9">
      <w:pPr>
        <w:pStyle w:val="Nessunaspaziatura"/>
        <w:ind w:leftChars="118" w:left="283"/>
        <w:rPr>
          <w:lang w:val="en-US"/>
        </w:rPr>
      </w:pPr>
      <w:r>
        <w:rPr>
          <w:rStyle w:val="Rimandonotaapidipagina"/>
        </w:rPr>
        <w:footnoteRef/>
      </w:r>
      <w:r w:rsidRPr="00B144D4">
        <w:rPr>
          <w:lang w:val="en-US"/>
        </w:rPr>
        <w:t xml:space="preserve"> </w:t>
      </w:r>
      <w:proofErr w:type="spellStart"/>
      <w:r w:rsidR="003C1073" w:rsidRPr="00AB461F">
        <w:rPr>
          <w:smallCaps/>
          <w:lang w:val="en-US"/>
        </w:rPr>
        <w:t>yamaguchi</w:t>
      </w:r>
      <w:proofErr w:type="spellEnd"/>
      <w:r w:rsidR="003C1073" w:rsidRPr="00AB461F">
        <w:rPr>
          <w:lang w:val="en-US"/>
        </w:rPr>
        <w:t>, “Christianity and Women…”, cit.,</w:t>
      </w:r>
      <w:r w:rsidR="003C1073" w:rsidRPr="009B2DE5">
        <w:rPr>
          <w:lang w:val="en-US"/>
        </w:rPr>
        <w:t xml:space="preserve"> p</w:t>
      </w:r>
      <w:r w:rsidR="003C1073" w:rsidRPr="00B755C9">
        <w:rPr>
          <w:lang w:val="en-US"/>
        </w:rPr>
        <w:t>.</w:t>
      </w:r>
      <w:r w:rsidR="00773937" w:rsidRPr="00B144D4">
        <w:rPr>
          <w:lang w:val="en-US"/>
        </w:rPr>
        <w:t xml:space="preserve"> </w:t>
      </w:r>
      <w:r w:rsidRPr="00B144D4">
        <w:rPr>
          <w:lang w:val="en-US"/>
        </w:rPr>
        <w:t xml:space="preserve">319. </w:t>
      </w:r>
    </w:p>
  </w:footnote>
  <w:footnote w:id="12">
    <w:p w14:paraId="6C0A2256" w14:textId="78027D2A" w:rsidR="00133E16" w:rsidRPr="00285AF5" w:rsidRDefault="00133E16" w:rsidP="00D219D9">
      <w:pPr>
        <w:pStyle w:val="Nessunaspaziatura"/>
        <w:ind w:leftChars="118" w:left="283"/>
        <w:rPr>
          <w:lang w:val="en-US"/>
        </w:rPr>
      </w:pPr>
      <w:r>
        <w:rPr>
          <w:rStyle w:val="Rimandonotaapidipagina"/>
        </w:rPr>
        <w:footnoteRef/>
      </w:r>
      <w:r w:rsidR="00C86018" w:rsidRPr="00285AF5">
        <w:rPr>
          <w:smallCaps/>
          <w:lang w:val="en-US"/>
        </w:rPr>
        <w:t xml:space="preserve"> </w:t>
      </w:r>
      <w:bookmarkStart w:id="0" w:name="_Hlk48292749"/>
      <w:proofErr w:type="spellStart"/>
      <w:r w:rsidR="00C86018" w:rsidRPr="00285AF5">
        <w:rPr>
          <w:lang w:val="en-US"/>
        </w:rPr>
        <w:t>Ivi</w:t>
      </w:r>
      <w:proofErr w:type="spellEnd"/>
      <w:r w:rsidR="00C86018" w:rsidRPr="00285AF5">
        <w:rPr>
          <w:smallCaps/>
          <w:lang w:val="en-US"/>
        </w:rPr>
        <w:t xml:space="preserve">, </w:t>
      </w:r>
      <w:r w:rsidRPr="00285AF5">
        <w:rPr>
          <w:lang w:val="en-US"/>
        </w:rPr>
        <w:t>p.</w:t>
      </w:r>
      <w:bookmarkEnd w:id="0"/>
      <w:r w:rsidRPr="00285AF5">
        <w:rPr>
          <w:lang w:val="en-US"/>
        </w:rPr>
        <w:t xml:space="preserve"> 320.</w:t>
      </w:r>
    </w:p>
  </w:footnote>
  <w:footnote w:id="13">
    <w:p w14:paraId="086B0F76" w14:textId="1288B390" w:rsidR="00133E16" w:rsidRPr="00285AF5" w:rsidRDefault="00133E16" w:rsidP="00D219D9">
      <w:pPr>
        <w:pStyle w:val="Nessunaspaziatura"/>
        <w:ind w:leftChars="118" w:left="283"/>
        <w:rPr>
          <w:lang w:val="en-US"/>
        </w:rPr>
      </w:pPr>
      <w:r>
        <w:rPr>
          <w:rStyle w:val="Rimandonotaapidipagina"/>
        </w:rPr>
        <w:footnoteRef/>
      </w:r>
      <w:r w:rsidR="00C86018" w:rsidRPr="00285AF5">
        <w:rPr>
          <w:smallCaps/>
          <w:lang w:val="en-US"/>
        </w:rPr>
        <w:t xml:space="preserve"> </w:t>
      </w:r>
      <w:proofErr w:type="spellStart"/>
      <w:r w:rsidR="007C6F3E" w:rsidRPr="00285AF5">
        <w:rPr>
          <w:lang w:val="en-US"/>
        </w:rPr>
        <w:t>Ivi</w:t>
      </w:r>
      <w:proofErr w:type="spellEnd"/>
      <w:r w:rsidR="007C6F3E" w:rsidRPr="00285AF5">
        <w:rPr>
          <w:lang w:val="en-US"/>
        </w:rPr>
        <w:t xml:space="preserve">, p. </w:t>
      </w:r>
      <w:r w:rsidRPr="00285AF5">
        <w:rPr>
          <w:lang w:val="en-US"/>
        </w:rPr>
        <w:t>321.</w:t>
      </w:r>
    </w:p>
  </w:footnote>
  <w:footnote w:id="14">
    <w:p w14:paraId="56F662FF" w14:textId="2A7B62BD" w:rsidR="00D50CFA" w:rsidRPr="0062249C" w:rsidRDefault="00D50CFA" w:rsidP="00D219D9">
      <w:pPr>
        <w:pStyle w:val="Nessunaspaziatura"/>
        <w:ind w:leftChars="118" w:left="283"/>
        <w:rPr>
          <w:lang w:val="en-US"/>
        </w:rPr>
      </w:pPr>
      <w:r>
        <w:rPr>
          <w:rStyle w:val="Rimandonotaapidipagina"/>
        </w:rPr>
        <w:footnoteRef/>
      </w:r>
      <w:r w:rsidRPr="00AB461F">
        <w:rPr>
          <w:lang w:val="en-US"/>
        </w:rPr>
        <w:t xml:space="preserve"> </w:t>
      </w:r>
      <w:r w:rsidR="005B2CD3" w:rsidRPr="00AB461F">
        <w:rPr>
          <w:lang w:val="en-US"/>
        </w:rPr>
        <w:t xml:space="preserve">Noriko </w:t>
      </w:r>
      <w:proofErr w:type="spellStart"/>
      <w:r w:rsidR="005B2CD3" w:rsidRPr="00AB461F">
        <w:rPr>
          <w:smallCaps/>
          <w:lang w:val="en-US"/>
        </w:rPr>
        <w:t>kawahashi</w:t>
      </w:r>
      <w:proofErr w:type="spellEnd"/>
      <w:r w:rsidR="005B2CD3" w:rsidRPr="00AB461F">
        <w:rPr>
          <w:lang w:val="en-US"/>
        </w:rPr>
        <w:t>, “Feminist Buddhism as Praxis</w:t>
      </w:r>
      <w:r w:rsidR="0071304A">
        <w:rPr>
          <w:lang w:val="en-US"/>
        </w:rPr>
        <w:t>:</w:t>
      </w:r>
      <w:r w:rsidR="005B2CD3" w:rsidRPr="00AB461F">
        <w:rPr>
          <w:lang w:val="en-US"/>
        </w:rPr>
        <w:t xml:space="preserve"> Women in Traditional Buddhism”, </w:t>
      </w:r>
      <w:r w:rsidR="005B2CD3" w:rsidRPr="00AB461F">
        <w:rPr>
          <w:i/>
          <w:iCs/>
          <w:lang w:val="en-US"/>
        </w:rPr>
        <w:t>Japanese Journal of Religious Studies</w:t>
      </w:r>
      <w:r w:rsidR="005B2CD3" w:rsidRPr="00AB461F">
        <w:rPr>
          <w:lang w:val="en-US"/>
        </w:rPr>
        <w:t>, 30, 3-4, 2003, p. 293.</w:t>
      </w:r>
    </w:p>
  </w:footnote>
  <w:footnote w:id="15">
    <w:p w14:paraId="61873072" w14:textId="1E330E05" w:rsidR="008A2185" w:rsidRPr="006B6896" w:rsidRDefault="008A2185" w:rsidP="00D219D9">
      <w:pPr>
        <w:pStyle w:val="Nessunaspaziatura"/>
        <w:ind w:leftChars="118" w:left="283"/>
        <w:rPr>
          <w:lang w:val="en-US"/>
        </w:rPr>
      </w:pPr>
      <w:r>
        <w:rPr>
          <w:rStyle w:val="Rimandonotaapidipagina"/>
        </w:rPr>
        <w:footnoteRef/>
      </w:r>
      <w:r w:rsidRPr="006B6896">
        <w:rPr>
          <w:lang w:val="en-US"/>
        </w:rPr>
        <w:t xml:space="preserve"> </w:t>
      </w:r>
      <w:r w:rsidR="005B2CD3" w:rsidRPr="006B6896">
        <w:rPr>
          <w:lang w:val="en-US"/>
        </w:rPr>
        <w:t>Ibid.</w:t>
      </w:r>
    </w:p>
  </w:footnote>
  <w:footnote w:id="16">
    <w:p w14:paraId="6ADA7F4F" w14:textId="1415B199" w:rsidR="00513DAE" w:rsidRPr="002A6B46" w:rsidRDefault="00513DAE" w:rsidP="00D219D9">
      <w:pPr>
        <w:pStyle w:val="Nessunaspaziatura"/>
        <w:ind w:leftChars="118" w:left="283"/>
        <w:rPr>
          <w:lang w:val="en-US"/>
        </w:rPr>
      </w:pPr>
      <w:r>
        <w:rPr>
          <w:rStyle w:val="Rimandonotaapidipagina"/>
        </w:rPr>
        <w:footnoteRef/>
      </w:r>
      <w:r w:rsidRPr="002A6B46">
        <w:rPr>
          <w:lang w:val="en-US"/>
        </w:rPr>
        <w:t xml:space="preserve"> </w:t>
      </w:r>
      <w:r w:rsidR="005567B0" w:rsidRPr="002A6B46">
        <w:rPr>
          <w:lang w:val="en-US"/>
        </w:rPr>
        <w:t xml:space="preserve">Barbara </w:t>
      </w:r>
      <w:proofErr w:type="spellStart"/>
      <w:r w:rsidR="005567B0" w:rsidRPr="002A6B46">
        <w:rPr>
          <w:smallCaps/>
          <w:lang w:val="en-US"/>
        </w:rPr>
        <w:t>ambros</w:t>
      </w:r>
      <w:proofErr w:type="spellEnd"/>
      <w:r w:rsidR="005567B0" w:rsidRPr="002A6B46">
        <w:rPr>
          <w:smallCaps/>
          <w:lang w:val="en-US"/>
        </w:rPr>
        <w:t>,</w:t>
      </w:r>
      <w:r w:rsidR="00CB2812" w:rsidRPr="002A6B46">
        <w:rPr>
          <w:lang w:val="en-US"/>
        </w:rPr>
        <w:t xml:space="preserve"> </w:t>
      </w:r>
      <w:r w:rsidR="00CB2812" w:rsidRPr="002A6B46">
        <w:rPr>
          <w:i/>
          <w:iCs/>
          <w:lang w:val="en-US"/>
        </w:rPr>
        <w:t>Women in Japanese Religions</w:t>
      </w:r>
      <w:r w:rsidR="00CB2812" w:rsidRPr="002A6B46">
        <w:rPr>
          <w:lang w:val="en-US"/>
        </w:rPr>
        <w:t xml:space="preserve">, </w:t>
      </w:r>
      <w:r w:rsidR="002A6B46" w:rsidRPr="000233FB">
        <w:rPr>
          <w:lang w:val="en-US"/>
        </w:rPr>
        <w:t>New York</w:t>
      </w:r>
      <w:r w:rsidR="001C5395">
        <w:rPr>
          <w:lang w:val="en-US"/>
        </w:rPr>
        <w:t>,</w:t>
      </w:r>
      <w:r w:rsidR="002A6B46">
        <w:rPr>
          <w:lang w:val="en-US"/>
        </w:rPr>
        <w:t xml:space="preserve"> </w:t>
      </w:r>
      <w:r w:rsidR="00CB2812" w:rsidRPr="002A6B46">
        <w:rPr>
          <w:lang w:val="en-US"/>
        </w:rPr>
        <w:t>NYU press, 2015</w:t>
      </w:r>
      <w:r w:rsidR="001C5395">
        <w:rPr>
          <w:lang w:val="en-US"/>
        </w:rPr>
        <w:t xml:space="preserve">, </w:t>
      </w:r>
      <w:r w:rsidR="00CB2812" w:rsidRPr="002A6B46">
        <w:rPr>
          <w:lang w:val="en-US"/>
        </w:rPr>
        <w:t>p</w:t>
      </w:r>
      <w:r w:rsidR="00CB2812" w:rsidRPr="002A6B46">
        <w:rPr>
          <w:smallCaps/>
          <w:lang w:val="en-US"/>
        </w:rPr>
        <w:t>. 160.</w:t>
      </w:r>
      <w:r w:rsidR="005567B0" w:rsidRPr="002A6B46">
        <w:rPr>
          <w:smallCaps/>
          <w:lang w:val="en-US"/>
        </w:rPr>
        <w:t xml:space="preserve"> </w:t>
      </w:r>
    </w:p>
  </w:footnote>
  <w:footnote w:id="17">
    <w:p w14:paraId="2D4772A0" w14:textId="263975D6" w:rsidR="00D84B7E" w:rsidRPr="00D84B7E" w:rsidRDefault="00D84B7E" w:rsidP="00D219D9">
      <w:pPr>
        <w:pStyle w:val="Nessunaspaziatura"/>
        <w:ind w:leftChars="118" w:left="283"/>
        <w:rPr>
          <w:lang w:val="en-US"/>
        </w:rPr>
      </w:pPr>
      <w:r>
        <w:rPr>
          <w:rStyle w:val="Rimandonotaapidipagina"/>
        </w:rPr>
        <w:footnoteRef/>
      </w:r>
      <w:r w:rsidRPr="000233FB">
        <w:rPr>
          <w:lang w:val="en-US"/>
        </w:rPr>
        <w:t xml:space="preserve"> </w:t>
      </w:r>
      <w:proofErr w:type="spellStart"/>
      <w:r w:rsidRPr="009758DC">
        <w:rPr>
          <w:smallCaps/>
          <w:lang w:val="en-US"/>
        </w:rPr>
        <w:t>kawahashi</w:t>
      </w:r>
      <w:proofErr w:type="spellEnd"/>
      <w:r w:rsidRPr="009758DC">
        <w:rPr>
          <w:lang w:val="en-US"/>
        </w:rPr>
        <w:t xml:space="preserve">, </w:t>
      </w:r>
      <w:proofErr w:type="spellStart"/>
      <w:r w:rsidRPr="009758DC">
        <w:rPr>
          <w:smallCaps/>
          <w:lang w:val="en-US"/>
        </w:rPr>
        <w:t>kobayashi</w:t>
      </w:r>
      <w:proofErr w:type="spellEnd"/>
      <w:r w:rsidRPr="009758DC">
        <w:rPr>
          <w:lang w:val="en-US"/>
        </w:rPr>
        <w:t>, “Editors’ Introduction</w:t>
      </w:r>
      <w:r>
        <w:rPr>
          <w:lang w:val="en-US"/>
        </w:rPr>
        <w:t>…</w:t>
      </w:r>
      <w:r w:rsidRPr="009758DC">
        <w:rPr>
          <w:lang w:val="en-US"/>
        </w:rPr>
        <w:t xml:space="preserve">”, </w:t>
      </w:r>
      <w:r>
        <w:rPr>
          <w:lang w:val="en-US"/>
        </w:rPr>
        <w:t>cit.</w:t>
      </w:r>
      <w:r w:rsidRPr="009758DC">
        <w:rPr>
          <w:lang w:val="en-US"/>
        </w:rPr>
        <w:t>, p.</w:t>
      </w:r>
      <w:r>
        <w:rPr>
          <w:lang w:val="en-US"/>
        </w:rPr>
        <w:t xml:space="preserve"> 5.</w:t>
      </w:r>
    </w:p>
  </w:footnote>
  <w:footnote w:id="18">
    <w:p w14:paraId="533A0C64" w14:textId="30757C97" w:rsidR="007C53E2" w:rsidRPr="009B5C2D" w:rsidRDefault="007C53E2" w:rsidP="00D219D9">
      <w:pPr>
        <w:pStyle w:val="Nessunaspaziatura"/>
        <w:ind w:leftChars="118" w:left="283"/>
      </w:pPr>
      <w:r>
        <w:rPr>
          <w:rStyle w:val="Rimandonotaapidipagina"/>
        </w:rPr>
        <w:footnoteRef/>
      </w:r>
      <w:r w:rsidR="00D84B7E" w:rsidRPr="009B5C2D">
        <w:t xml:space="preserve"> Ibid.</w:t>
      </w:r>
      <w:r w:rsidR="00EE0886" w:rsidRPr="009B5C2D">
        <w:t xml:space="preserve"> </w:t>
      </w:r>
      <w:r w:rsidRPr="009B5C2D">
        <w:t xml:space="preserve"> </w:t>
      </w:r>
    </w:p>
  </w:footnote>
  <w:footnote w:id="19">
    <w:p w14:paraId="5F283379" w14:textId="759742DC" w:rsidR="00644CB0" w:rsidRPr="006103F8" w:rsidRDefault="00644CB0" w:rsidP="00D219D9">
      <w:pPr>
        <w:pStyle w:val="Nessunaspaziatura"/>
        <w:ind w:leftChars="118" w:left="283"/>
      </w:pPr>
      <w:r>
        <w:rPr>
          <w:rStyle w:val="Rimandonotaapidipagina"/>
        </w:rPr>
        <w:footnoteRef/>
      </w:r>
      <w:r w:rsidRPr="006103F8">
        <w:t xml:space="preserve"> </w:t>
      </w:r>
      <w:r w:rsidRPr="00332162">
        <w:t>Le prime</w:t>
      </w:r>
      <w:r w:rsidRPr="00332162">
        <w:rPr>
          <w:i/>
          <w:iCs/>
        </w:rPr>
        <w:t xml:space="preserve"> </w:t>
      </w:r>
      <w:proofErr w:type="spellStart"/>
      <w:r w:rsidR="00182628" w:rsidRPr="00332162">
        <w:rPr>
          <w:i/>
          <w:iCs/>
        </w:rPr>
        <w:t>fujinkai</w:t>
      </w:r>
      <w:proofErr w:type="spellEnd"/>
      <w:r w:rsidR="0062249C" w:rsidRPr="00332162">
        <w:t>, ispirate dalle moderne organizzazioni femminili cristiane,</w:t>
      </w:r>
      <w:r w:rsidRPr="00332162">
        <w:t xml:space="preserve"> furono fondate tra la fine del XIX e l'inizio del XX sec</w:t>
      </w:r>
      <w:r w:rsidR="0062249C" w:rsidRPr="00332162">
        <w:t>olo</w:t>
      </w:r>
      <w:r w:rsidRPr="00332162">
        <w:t xml:space="preserve">. Ad esempio, il ramo </w:t>
      </w:r>
      <w:proofErr w:type="spellStart"/>
      <w:r w:rsidRPr="00332162">
        <w:t>Ōtani</w:t>
      </w:r>
      <w:proofErr w:type="spellEnd"/>
      <w:r w:rsidRPr="00332162">
        <w:t xml:space="preserve"> d</w:t>
      </w:r>
      <w:r w:rsidR="0071304A" w:rsidRPr="00332162">
        <w:t xml:space="preserve">ella </w:t>
      </w:r>
      <w:r w:rsidR="00E668D3">
        <w:t>scuola</w:t>
      </w:r>
      <w:r w:rsidR="0071304A" w:rsidRPr="00332162">
        <w:t xml:space="preserve"> budd</w:t>
      </w:r>
      <w:r w:rsidR="00E668D3">
        <w:t>h</w:t>
      </w:r>
      <w:r w:rsidR="0071304A" w:rsidRPr="00332162">
        <w:t xml:space="preserve">ista </w:t>
      </w:r>
      <w:proofErr w:type="spellStart"/>
      <w:r w:rsidRPr="00332162">
        <w:t>Jōdo</w:t>
      </w:r>
      <w:proofErr w:type="spellEnd"/>
      <w:r w:rsidRPr="00332162">
        <w:t xml:space="preserve"> </w:t>
      </w:r>
      <w:proofErr w:type="spellStart"/>
      <w:r w:rsidRPr="00332162">
        <w:t>Shinshū</w:t>
      </w:r>
      <w:proofErr w:type="spellEnd"/>
      <w:r w:rsidRPr="00332162">
        <w:t xml:space="preserve"> </w:t>
      </w:r>
      <w:r w:rsidR="0071304A" w:rsidRPr="00332162">
        <w:t xml:space="preserve">promosse la nascita di </w:t>
      </w:r>
      <w:r w:rsidRPr="00332162">
        <w:t>un</w:t>
      </w:r>
      <w:r w:rsidR="00F4073A" w:rsidRPr="00332162">
        <w:t>’</w:t>
      </w:r>
      <w:r w:rsidRPr="00332162">
        <w:t>associazione</w:t>
      </w:r>
      <w:r w:rsidR="008C58A8" w:rsidRPr="00332162">
        <w:t xml:space="preserve"> di questo tipo</w:t>
      </w:r>
      <w:r w:rsidRPr="00332162">
        <w:t xml:space="preserve"> nel 1890</w:t>
      </w:r>
      <w:r w:rsidR="008C58A8" w:rsidRPr="00332162">
        <w:t>,</w:t>
      </w:r>
      <w:r w:rsidRPr="00332162">
        <w:t xml:space="preserve"> al fine di </w:t>
      </w:r>
      <w:r w:rsidR="00C615B0">
        <w:t>“</w:t>
      </w:r>
      <w:r w:rsidRPr="00332162">
        <w:t>elevare la via delle donne sposate</w:t>
      </w:r>
      <w:r w:rsidR="00C615B0">
        <w:t>”</w:t>
      </w:r>
      <w:r w:rsidRPr="00332162">
        <w:t xml:space="preserve"> attraverso sermoni e attività di assistenza sociale.</w:t>
      </w:r>
      <w:r w:rsidR="009001E7">
        <w:t xml:space="preserve"> </w:t>
      </w:r>
      <w:r w:rsidR="0071304A">
        <w:t xml:space="preserve">Si </w:t>
      </w:r>
      <w:r w:rsidR="008C58A8">
        <w:t xml:space="preserve">veda </w:t>
      </w:r>
      <w:proofErr w:type="spellStart"/>
      <w:r w:rsidR="0071304A" w:rsidRPr="00193092">
        <w:rPr>
          <w:smallCaps/>
        </w:rPr>
        <w:t>ambros</w:t>
      </w:r>
      <w:proofErr w:type="spellEnd"/>
      <w:r w:rsidR="0071304A" w:rsidRPr="00193092">
        <w:rPr>
          <w:smallCaps/>
        </w:rPr>
        <w:t>,</w:t>
      </w:r>
      <w:r w:rsidR="0071304A" w:rsidRPr="00193092">
        <w:t xml:space="preserve"> </w:t>
      </w:r>
      <w:r w:rsidR="0071304A" w:rsidRPr="003C6FC4">
        <w:rPr>
          <w:i/>
          <w:iCs/>
        </w:rPr>
        <w:t xml:space="preserve">Women in </w:t>
      </w:r>
      <w:proofErr w:type="spellStart"/>
      <w:r w:rsidR="0071304A" w:rsidRPr="003C6FC4">
        <w:rPr>
          <w:i/>
          <w:iCs/>
        </w:rPr>
        <w:t>Japanese</w:t>
      </w:r>
      <w:proofErr w:type="spellEnd"/>
      <w:r w:rsidR="0071304A" w:rsidRPr="00193092">
        <w:t>…, cit., p</w:t>
      </w:r>
      <w:r w:rsidR="00BE2E9B">
        <w:t>p</w:t>
      </w:r>
      <w:r w:rsidR="0071304A" w:rsidRPr="00193092">
        <w:t>.</w:t>
      </w:r>
      <w:r w:rsidR="0071304A">
        <w:t xml:space="preserve"> 124-125.</w:t>
      </w:r>
    </w:p>
  </w:footnote>
  <w:footnote w:id="20">
    <w:p w14:paraId="50F3ED5D" w14:textId="46328FF4" w:rsidR="00513DAE" w:rsidRPr="008C58A8" w:rsidRDefault="00513DAE" w:rsidP="00D219D9">
      <w:pPr>
        <w:pStyle w:val="Nessunaspaziatura"/>
        <w:ind w:leftChars="118" w:left="283"/>
      </w:pPr>
      <w:r>
        <w:rPr>
          <w:rStyle w:val="Rimandonotaapidipagina"/>
        </w:rPr>
        <w:footnoteRef/>
      </w:r>
      <w:r w:rsidRPr="008C58A8">
        <w:t xml:space="preserve"> </w:t>
      </w:r>
      <w:r w:rsidR="008F76DC" w:rsidRPr="008C58A8">
        <w:t>Ivi, p</w:t>
      </w:r>
      <w:r w:rsidR="008F76DC" w:rsidRPr="008C58A8">
        <w:rPr>
          <w:smallCaps/>
        </w:rPr>
        <w:t>. 160.</w:t>
      </w:r>
    </w:p>
  </w:footnote>
  <w:footnote w:id="21">
    <w:p w14:paraId="4C0C3765" w14:textId="5DE57125" w:rsidR="00513DAE" w:rsidRPr="00D219D9" w:rsidRDefault="00513DAE" w:rsidP="00D219D9">
      <w:pPr>
        <w:pStyle w:val="Nessunaspaziatura"/>
        <w:ind w:leftChars="118" w:left="283"/>
      </w:pPr>
      <w:r>
        <w:rPr>
          <w:rStyle w:val="Rimandonotaapidipagina"/>
        </w:rPr>
        <w:footnoteRef/>
      </w:r>
      <w:r w:rsidR="008C58A8" w:rsidRPr="00D219D9">
        <w:rPr>
          <w:smallCaps/>
        </w:rPr>
        <w:t xml:space="preserve"> </w:t>
      </w:r>
      <w:r w:rsidR="008C58A8" w:rsidRPr="00D219D9">
        <w:t>Ivi</w:t>
      </w:r>
      <w:r w:rsidR="00E36212" w:rsidRPr="00D219D9">
        <w:t>, p. 137.</w:t>
      </w:r>
    </w:p>
  </w:footnote>
  <w:footnote w:id="22">
    <w:p w14:paraId="6FD1181E" w14:textId="42DB8926" w:rsidR="006700F3" w:rsidRPr="00887962" w:rsidRDefault="006700F3" w:rsidP="00D219D9">
      <w:pPr>
        <w:pStyle w:val="Nessunaspaziatura"/>
        <w:ind w:leftChars="118" w:left="283"/>
        <w:rPr>
          <w:lang w:val="en-US"/>
        </w:rPr>
      </w:pPr>
      <w:r>
        <w:rPr>
          <w:rStyle w:val="Rimandonotaapidipagina"/>
        </w:rPr>
        <w:footnoteRef/>
      </w:r>
      <w:r w:rsidRPr="00887962">
        <w:rPr>
          <w:lang w:val="en-US"/>
        </w:rPr>
        <w:t xml:space="preserve"> </w:t>
      </w:r>
      <w:r w:rsidR="009C194A" w:rsidRPr="009C194A">
        <w:rPr>
          <w:lang w:val="en-US"/>
        </w:rPr>
        <w:t>Atsuko</w:t>
      </w:r>
      <w:r w:rsidR="009C194A">
        <w:rPr>
          <w:lang w:val="en-US"/>
        </w:rPr>
        <w:t xml:space="preserve"> </w:t>
      </w:r>
      <w:proofErr w:type="spellStart"/>
      <w:r w:rsidRPr="00887962">
        <w:rPr>
          <w:smallCaps/>
          <w:lang w:val="en-US"/>
        </w:rPr>
        <w:t>usui</w:t>
      </w:r>
      <w:proofErr w:type="spellEnd"/>
      <w:r w:rsidRPr="00887962">
        <w:rPr>
          <w:lang w:val="en-US"/>
        </w:rPr>
        <w:t>,</w:t>
      </w:r>
      <w:r w:rsidR="00887962" w:rsidRPr="00887962">
        <w:rPr>
          <w:lang w:val="en-US"/>
        </w:rPr>
        <w:t xml:space="preserve"> </w:t>
      </w:r>
      <w:r w:rsidR="009C194A">
        <w:rPr>
          <w:lang w:val="en-US"/>
        </w:rPr>
        <w:t>“</w:t>
      </w:r>
      <w:r w:rsidR="009C194A" w:rsidRPr="009C194A">
        <w:rPr>
          <w:lang w:val="en-US"/>
        </w:rPr>
        <w:t xml:space="preserve">Women’s “Experience” in New Religious Movements. The Case of </w:t>
      </w:r>
      <w:proofErr w:type="spellStart"/>
      <w:r w:rsidR="009C194A" w:rsidRPr="009C194A">
        <w:rPr>
          <w:lang w:val="en-US"/>
        </w:rPr>
        <w:t>Shinnyoen</w:t>
      </w:r>
      <w:proofErr w:type="spellEnd"/>
      <w:r w:rsidR="009C194A">
        <w:rPr>
          <w:lang w:val="en-US"/>
        </w:rPr>
        <w:t>”,</w:t>
      </w:r>
      <w:r w:rsidR="009C194A" w:rsidRPr="009C194A">
        <w:rPr>
          <w:lang w:val="en-US"/>
        </w:rPr>
        <w:t xml:space="preserve"> </w:t>
      </w:r>
      <w:r w:rsidR="009C194A" w:rsidRPr="009C194A">
        <w:rPr>
          <w:i/>
          <w:iCs/>
          <w:lang w:val="en-US"/>
        </w:rPr>
        <w:t>Japanese Journal of Religious Studies</w:t>
      </w:r>
      <w:r w:rsidR="009C194A" w:rsidRPr="009C194A">
        <w:rPr>
          <w:lang w:val="en-US"/>
        </w:rPr>
        <w:t>, 30, 3-4, 2003,</w:t>
      </w:r>
      <w:r w:rsidR="00887962">
        <w:rPr>
          <w:lang w:val="en-US"/>
        </w:rPr>
        <w:t xml:space="preserve"> </w:t>
      </w:r>
      <w:r w:rsidRPr="00887962">
        <w:rPr>
          <w:lang w:val="en-US"/>
        </w:rPr>
        <w:t>p. 218.</w:t>
      </w:r>
    </w:p>
  </w:footnote>
  <w:footnote w:id="23">
    <w:p w14:paraId="439729FD" w14:textId="09A859C1" w:rsidR="006700F3" w:rsidRPr="0074578A" w:rsidRDefault="006700F3" w:rsidP="00D219D9">
      <w:pPr>
        <w:pStyle w:val="Nessunaspaziatura"/>
        <w:ind w:leftChars="118" w:left="283"/>
        <w:rPr>
          <w:lang w:val="en-US"/>
        </w:rPr>
      </w:pPr>
      <w:r>
        <w:rPr>
          <w:rStyle w:val="Rimandonotaapidipagina"/>
        </w:rPr>
        <w:footnoteRef/>
      </w:r>
      <w:r w:rsidRPr="0074578A">
        <w:rPr>
          <w:lang w:val="en-US"/>
        </w:rPr>
        <w:t xml:space="preserve"> </w:t>
      </w:r>
      <w:r w:rsidR="0074578A" w:rsidRPr="0074578A">
        <w:rPr>
          <w:lang w:val="en-US"/>
        </w:rPr>
        <w:t xml:space="preserve">Yuri </w:t>
      </w:r>
      <w:proofErr w:type="spellStart"/>
      <w:r w:rsidRPr="0074578A">
        <w:rPr>
          <w:smallCaps/>
          <w:lang w:val="en-US"/>
        </w:rPr>
        <w:t>inose</w:t>
      </w:r>
      <w:proofErr w:type="spellEnd"/>
      <w:r w:rsidRPr="0074578A">
        <w:rPr>
          <w:lang w:val="en-US"/>
        </w:rPr>
        <w:t>,</w:t>
      </w:r>
      <w:r w:rsidR="005B31B3" w:rsidRPr="0074578A">
        <w:rPr>
          <w:lang w:val="en-US"/>
        </w:rPr>
        <w:t xml:space="preserve"> </w:t>
      </w:r>
      <w:r w:rsidR="0074578A">
        <w:rPr>
          <w:lang w:val="en-US"/>
        </w:rPr>
        <w:t>“</w:t>
      </w:r>
      <w:r w:rsidR="0074578A" w:rsidRPr="0074578A">
        <w:rPr>
          <w:lang w:val="en-US"/>
        </w:rPr>
        <w:t>Gender and New Religions in Modern Japan</w:t>
      </w:r>
      <w:r w:rsidR="0074578A">
        <w:rPr>
          <w:lang w:val="en-US"/>
        </w:rPr>
        <w:t>”</w:t>
      </w:r>
      <w:r w:rsidR="0074578A" w:rsidRPr="0074578A">
        <w:rPr>
          <w:lang w:val="en-US"/>
        </w:rPr>
        <w:t xml:space="preserve">, </w:t>
      </w:r>
      <w:r w:rsidR="0074578A" w:rsidRPr="0074578A">
        <w:rPr>
          <w:i/>
          <w:iCs/>
          <w:lang w:val="en-US"/>
        </w:rPr>
        <w:t>Japanese Journal of Religious Studies</w:t>
      </w:r>
      <w:r w:rsidR="0074578A" w:rsidRPr="0074578A">
        <w:rPr>
          <w:lang w:val="en-US"/>
        </w:rPr>
        <w:t>, 44, 1, 2017,</w:t>
      </w:r>
      <w:r w:rsidR="0074578A">
        <w:rPr>
          <w:lang w:val="en-US"/>
        </w:rPr>
        <w:t xml:space="preserve"> </w:t>
      </w:r>
      <w:r w:rsidRPr="0074578A">
        <w:rPr>
          <w:lang w:val="en-US"/>
        </w:rPr>
        <w:t>p. 17.</w:t>
      </w:r>
    </w:p>
  </w:footnote>
  <w:footnote w:id="24">
    <w:p w14:paraId="3562A7FE" w14:textId="1A87ED40" w:rsidR="00622AF5" w:rsidRPr="00B32798" w:rsidRDefault="00622AF5" w:rsidP="00D219D9">
      <w:pPr>
        <w:pStyle w:val="Nessunaspaziatura"/>
        <w:ind w:leftChars="118" w:left="283"/>
        <w:rPr>
          <w:lang w:val="en-US"/>
        </w:rPr>
      </w:pPr>
      <w:r>
        <w:rPr>
          <w:rStyle w:val="Rimandonotaapidipagina"/>
        </w:rPr>
        <w:footnoteRef/>
      </w:r>
      <w:r w:rsidRPr="00B32798">
        <w:rPr>
          <w:lang w:val="en-US"/>
        </w:rPr>
        <w:t xml:space="preserve"> </w:t>
      </w:r>
      <w:proofErr w:type="spellStart"/>
      <w:r w:rsidRPr="00B32798">
        <w:rPr>
          <w:lang w:val="en-US"/>
        </w:rPr>
        <w:t>Ivi</w:t>
      </w:r>
      <w:proofErr w:type="spellEnd"/>
      <w:r w:rsidRPr="00B32798">
        <w:rPr>
          <w:lang w:val="en-US"/>
        </w:rPr>
        <w:t>, p</w:t>
      </w:r>
      <w:r w:rsidR="00C431FE">
        <w:rPr>
          <w:lang w:val="en-US"/>
        </w:rPr>
        <w:t>p</w:t>
      </w:r>
      <w:r w:rsidRPr="00B32798">
        <w:rPr>
          <w:lang w:val="en-US"/>
        </w:rPr>
        <w:t>. 18-19.</w:t>
      </w:r>
    </w:p>
  </w:footnote>
  <w:footnote w:id="25">
    <w:p w14:paraId="47809F6C" w14:textId="1547625E" w:rsidR="006700F3" w:rsidRPr="00A53910" w:rsidRDefault="006700F3" w:rsidP="00D219D9">
      <w:pPr>
        <w:pStyle w:val="Nessunaspaziatura"/>
        <w:ind w:leftChars="118" w:left="283"/>
        <w:rPr>
          <w:lang w:val="en-US"/>
        </w:rPr>
      </w:pPr>
      <w:r>
        <w:rPr>
          <w:rStyle w:val="Rimandonotaapidipagina"/>
        </w:rPr>
        <w:footnoteRef/>
      </w:r>
      <w:r w:rsidR="005B31B3" w:rsidRPr="00A53910">
        <w:rPr>
          <w:lang w:val="en-US"/>
        </w:rPr>
        <w:t xml:space="preserve"> </w:t>
      </w:r>
      <w:proofErr w:type="spellStart"/>
      <w:r w:rsidR="00C431FE" w:rsidRPr="0074578A">
        <w:rPr>
          <w:smallCaps/>
          <w:lang w:val="en-US"/>
        </w:rPr>
        <w:t>inose</w:t>
      </w:r>
      <w:proofErr w:type="spellEnd"/>
      <w:r w:rsidR="00C431FE" w:rsidRPr="0074578A">
        <w:rPr>
          <w:lang w:val="en-US"/>
        </w:rPr>
        <w:t xml:space="preserve">, </w:t>
      </w:r>
      <w:r w:rsidR="00C431FE">
        <w:rPr>
          <w:lang w:val="en-US"/>
        </w:rPr>
        <w:t>“</w:t>
      </w:r>
      <w:r w:rsidR="00C431FE" w:rsidRPr="0074578A">
        <w:rPr>
          <w:lang w:val="en-US"/>
        </w:rPr>
        <w:t>Gender and New Religions</w:t>
      </w:r>
      <w:r w:rsidR="00C431FE">
        <w:rPr>
          <w:lang w:val="en-US"/>
        </w:rPr>
        <w:t>…”, cit., pp. 18-19.</w:t>
      </w:r>
    </w:p>
  </w:footnote>
  <w:footnote w:id="26">
    <w:p w14:paraId="2C70CBA0" w14:textId="1021EC4A" w:rsidR="006700F3" w:rsidRPr="00A53910" w:rsidRDefault="006700F3" w:rsidP="00D219D9">
      <w:pPr>
        <w:pStyle w:val="Nessunaspaziatura"/>
        <w:ind w:leftChars="118" w:left="283"/>
        <w:rPr>
          <w:lang w:val="en-US"/>
        </w:rPr>
      </w:pPr>
      <w:r>
        <w:rPr>
          <w:rStyle w:val="Rimandonotaapidipagina"/>
        </w:rPr>
        <w:footnoteRef/>
      </w:r>
      <w:r w:rsidRPr="00A53910">
        <w:rPr>
          <w:lang w:val="en-US"/>
        </w:rPr>
        <w:t xml:space="preserve"> </w:t>
      </w:r>
      <w:proofErr w:type="spellStart"/>
      <w:r w:rsidR="00A53910" w:rsidRPr="00887962">
        <w:rPr>
          <w:smallCaps/>
          <w:lang w:val="en-US"/>
        </w:rPr>
        <w:t>usui</w:t>
      </w:r>
      <w:proofErr w:type="spellEnd"/>
      <w:r w:rsidR="00A53910" w:rsidRPr="00887962">
        <w:rPr>
          <w:lang w:val="en-US"/>
        </w:rPr>
        <w:t xml:space="preserve">, “Women’s </w:t>
      </w:r>
      <w:r w:rsidR="00A53910">
        <w:rPr>
          <w:lang w:val="en-US"/>
        </w:rPr>
        <w:t>‘</w:t>
      </w:r>
      <w:r w:rsidR="00A53910" w:rsidRPr="00887962">
        <w:rPr>
          <w:lang w:val="en-US"/>
        </w:rPr>
        <w:t>Experience</w:t>
      </w:r>
      <w:r w:rsidR="00A53910">
        <w:rPr>
          <w:lang w:val="en-US"/>
        </w:rPr>
        <w:t>’</w:t>
      </w:r>
      <w:r w:rsidR="00A53910" w:rsidRPr="00887962">
        <w:rPr>
          <w:lang w:val="en-US"/>
        </w:rPr>
        <w:t>.</w:t>
      </w:r>
      <w:r w:rsidR="00A53910">
        <w:rPr>
          <w:lang w:val="en-US"/>
        </w:rPr>
        <w:t>..”, cit.,</w:t>
      </w:r>
      <w:r w:rsidR="00A53910" w:rsidRPr="00887962">
        <w:rPr>
          <w:lang w:val="en-US"/>
        </w:rPr>
        <w:t xml:space="preserve"> p. 218.</w:t>
      </w:r>
    </w:p>
  </w:footnote>
  <w:footnote w:id="27">
    <w:p w14:paraId="39CBF2CF" w14:textId="4C53DBA7" w:rsidR="00EC07A7" w:rsidRPr="00B144D4" w:rsidRDefault="00EC07A7" w:rsidP="00D219D9">
      <w:pPr>
        <w:pStyle w:val="Nessunaspaziatura"/>
        <w:ind w:leftChars="118" w:left="283"/>
        <w:rPr>
          <w:lang w:val="en-US"/>
        </w:rPr>
      </w:pPr>
      <w:r>
        <w:rPr>
          <w:rStyle w:val="Rimandonotaapidipagina"/>
        </w:rPr>
        <w:footnoteRef/>
      </w:r>
      <w:r w:rsidRPr="00B144D4">
        <w:rPr>
          <w:lang w:val="en-US"/>
        </w:rPr>
        <w:t xml:space="preserve"> </w:t>
      </w:r>
      <w:proofErr w:type="spellStart"/>
      <w:r w:rsidRPr="00B144D4">
        <w:rPr>
          <w:smallCaps/>
          <w:lang w:val="en-US"/>
        </w:rPr>
        <w:t>ambros</w:t>
      </w:r>
      <w:proofErr w:type="spellEnd"/>
      <w:r w:rsidRPr="00B144D4">
        <w:rPr>
          <w:smallCaps/>
          <w:lang w:val="en-US"/>
        </w:rPr>
        <w:t>,</w:t>
      </w:r>
      <w:r w:rsidRPr="00B144D4">
        <w:rPr>
          <w:lang w:val="en-US"/>
        </w:rPr>
        <w:t xml:space="preserve"> </w:t>
      </w:r>
      <w:r w:rsidRPr="003C6FC4">
        <w:rPr>
          <w:i/>
          <w:iCs/>
          <w:lang w:val="en-US"/>
        </w:rPr>
        <w:t>Women in Japanese</w:t>
      </w:r>
      <w:r w:rsidRPr="00B144D4">
        <w:rPr>
          <w:lang w:val="en-US"/>
        </w:rPr>
        <w:t>…, cit., pp. 164-165.</w:t>
      </w:r>
    </w:p>
  </w:footnote>
  <w:footnote w:id="28">
    <w:p w14:paraId="5276E255" w14:textId="481E76ED" w:rsidR="003773CA" w:rsidRPr="003773CA" w:rsidRDefault="003773CA" w:rsidP="00D219D9">
      <w:pPr>
        <w:pStyle w:val="Nessunaspaziatura"/>
        <w:ind w:leftChars="118" w:left="283"/>
        <w:rPr>
          <w:lang w:val="en-US"/>
        </w:rPr>
      </w:pPr>
      <w:r>
        <w:rPr>
          <w:rStyle w:val="Rimandonotaapidipagina"/>
        </w:rPr>
        <w:footnoteRef/>
      </w:r>
      <w:r w:rsidRPr="00B32798">
        <w:rPr>
          <w:lang w:val="en-US"/>
        </w:rPr>
        <w:t xml:space="preserve"> </w:t>
      </w:r>
      <w:proofErr w:type="spellStart"/>
      <w:r w:rsidR="00EC07A7">
        <w:rPr>
          <w:lang w:val="en-US"/>
        </w:rPr>
        <w:t>Ivi</w:t>
      </w:r>
      <w:proofErr w:type="spellEnd"/>
      <w:r w:rsidR="00EC07A7">
        <w:rPr>
          <w:lang w:val="en-US"/>
        </w:rPr>
        <w:t xml:space="preserve">, </w:t>
      </w:r>
      <w:r w:rsidRPr="00B32798">
        <w:rPr>
          <w:lang w:val="en-US"/>
        </w:rPr>
        <w:t>p. 147.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749E6"/>
    <w:multiLevelType w:val="hybridMultilevel"/>
    <w:tmpl w:val="2C1C839C"/>
    <w:lvl w:ilvl="0" w:tplc="0409000F">
      <w:start w:val="1"/>
      <w:numFmt w:val="decimal"/>
      <w:lvlText w:val="%1."/>
      <w:lvlJc w:val="left"/>
      <w:pPr>
        <w:ind w:left="655" w:hanging="420"/>
      </w:p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 w15:restartNumberingAfterBreak="0">
    <w:nsid w:val="4EC348C3"/>
    <w:multiLevelType w:val="hybridMultilevel"/>
    <w:tmpl w:val="DDA23864"/>
    <w:lvl w:ilvl="0" w:tplc="5F90B5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D77844"/>
    <w:multiLevelType w:val="hybridMultilevel"/>
    <w:tmpl w:val="44668D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hyphenationZone w:val="28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DB6"/>
    <w:rsid w:val="00011C4F"/>
    <w:rsid w:val="000155BC"/>
    <w:rsid w:val="000233FB"/>
    <w:rsid w:val="00024DD7"/>
    <w:rsid w:val="00026C89"/>
    <w:rsid w:val="0003451C"/>
    <w:rsid w:val="00041A9E"/>
    <w:rsid w:val="00042A22"/>
    <w:rsid w:val="00043EEC"/>
    <w:rsid w:val="00050F90"/>
    <w:rsid w:val="00056CD1"/>
    <w:rsid w:val="00072053"/>
    <w:rsid w:val="0007634C"/>
    <w:rsid w:val="00087264"/>
    <w:rsid w:val="0009037B"/>
    <w:rsid w:val="0009515A"/>
    <w:rsid w:val="000B0D1A"/>
    <w:rsid w:val="000B2CD4"/>
    <w:rsid w:val="000B2E69"/>
    <w:rsid w:val="000C5A27"/>
    <w:rsid w:val="000D0716"/>
    <w:rsid w:val="000D1C3A"/>
    <w:rsid w:val="000D30FB"/>
    <w:rsid w:val="000E035A"/>
    <w:rsid w:val="000E059A"/>
    <w:rsid w:val="000E42BB"/>
    <w:rsid w:val="000E5514"/>
    <w:rsid w:val="000E6104"/>
    <w:rsid w:val="000F46AE"/>
    <w:rsid w:val="000F4B38"/>
    <w:rsid w:val="00106CEA"/>
    <w:rsid w:val="00113E69"/>
    <w:rsid w:val="00133E16"/>
    <w:rsid w:val="00135042"/>
    <w:rsid w:val="00136EB0"/>
    <w:rsid w:val="00136FCC"/>
    <w:rsid w:val="001423E2"/>
    <w:rsid w:val="00145D29"/>
    <w:rsid w:val="00146EB2"/>
    <w:rsid w:val="00147525"/>
    <w:rsid w:val="001506D0"/>
    <w:rsid w:val="00155E0D"/>
    <w:rsid w:val="0017732B"/>
    <w:rsid w:val="0018151D"/>
    <w:rsid w:val="00182040"/>
    <w:rsid w:val="00182628"/>
    <w:rsid w:val="001826F9"/>
    <w:rsid w:val="0018700F"/>
    <w:rsid w:val="00193092"/>
    <w:rsid w:val="00197E33"/>
    <w:rsid w:val="001B0BCD"/>
    <w:rsid w:val="001B4353"/>
    <w:rsid w:val="001B65DE"/>
    <w:rsid w:val="001C4C00"/>
    <w:rsid w:val="001C5395"/>
    <w:rsid w:val="001C77FE"/>
    <w:rsid w:val="001D5C26"/>
    <w:rsid w:val="001D78EA"/>
    <w:rsid w:val="001E1EED"/>
    <w:rsid w:val="001F0EB2"/>
    <w:rsid w:val="001F3F55"/>
    <w:rsid w:val="0020732B"/>
    <w:rsid w:val="002336E9"/>
    <w:rsid w:val="002337BD"/>
    <w:rsid w:val="00234809"/>
    <w:rsid w:val="002473E6"/>
    <w:rsid w:val="00252A83"/>
    <w:rsid w:val="0025488D"/>
    <w:rsid w:val="002764F7"/>
    <w:rsid w:val="00276AB2"/>
    <w:rsid w:val="00281DB6"/>
    <w:rsid w:val="00282789"/>
    <w:rsid w:val="00283358"/>
    <w:rsid w:val="00285AF5"/>
    <w:rsid w:val="002906E5"/>
    <w:rsid w:val="002A6B46"/>
    <w:rsid w:val="002C611C"/>
    <w:rsid w:val="002D6B55"/>
    <w:rsid w:val="002E7031"/>
    <w:rsid w:val="002F05BD"/>
    <w:rsid w:val="002F6604"/>
    <w:rsid w:val="00300092"/>
    <w:rsid w:val="003031A5"/>
    <w:rsid w:val="00306966"/>
    <w:rsid w:val="00306B64"/>
    <w:rsid w:val="0031353F"/>
    <w:rsid w:val="00332162"/>
    <w:rsid w:val="00334197"/>
    <w:rsid w:val="0034476F"/>
    <w:rsid w:val="00347C13"/>
    <w:rsid w:val="00355A07"/>
    <w:rsid w:val="003579FD"/>
    <w:rsid w:val="003765BA"/>
    <w:rsid w:val="003773CA"/>
    <w:rsid w:val="00383900"/>
    <w:rsid w:val="0038663B"/>
    <w:rsid w:val="003A263B"/>
    <w:rsid w:val="003B68B1"/>
    <w:rsid w:val="003B7F1D"/>
    <w:rsid w:val="003C1073"/>
    <w:rsid w:val="003C13C5"/>
    <w:rsid w:val="003C3454"/>
    <w:rsid w:val="003C524F"/>
    <w:rsid w:val="003C6FC4"/>
    <w:rsid w:val="003F1429"/>
    <w:rsid w:val="00402639"/>
    <w:rsid w:val="004046F4"/>
    <w:rsid w:val="00413954"/>
    <w:rsid w:val="00415F39"/>
    <w:rsid w:val="00422096"/>
    <w:rsid w:val="00430047"/>
    <w:rsid w:val="0043435D"/>
    <w:rsid w:val="00437186"/>
    <w:rsid w:val="00483377"/>
    <w:rsid w:val="00484E56"/>
    <w:rsid w:val="004900E5"/>
    <w:rsid w:val="004951F9"/>
    <w:rsid w:val="004A1251"/>
    <w:rsid w:val="004B308D"/>
    <w:rsid w:val="004B3C96"/>
    <w:rsid w:val="004C253E"/>
    <w:rsid w:val="004D0A6B"/>
    <w:rsid w:val="004F2F6A"/>
    <w:rsid w:val="004F3F90"/>
    <w:rsid w:val="004F5A76"/>
    <w:rsid w:val="004F6F63"/>
    <w:rsid w:val="00504491"/>
    <w:rsid w:val="00513DAE"/>
    <w:rsid w:val="005157B1"/>
    <w:rsid w:val="00543049"/>
    <w:rsid w:val="00551D61"/>
    <w:rsid w:val="005567B0"/>
    <w:rsid w:val="00570612"/>
    <w:rsid w:val="00577036"/>
    <w:rsid w:val="0058020D"/>
    <w:rsid w:val="005847F7"/>
    <w:rsid w:val="00591E3A"/>
    <w:rsid w:val="005954C9"/>
    <w:rsid w:val="005A1524"/>
    <w:rsid w:val="005A3579"/>
    <w:rsid w:val="005A3EF9"/>
    <w:rsid w:val="005A5485"/>
    <w:rsid w:val="005A6CD7"/>
    <w:rsid w:val="005B2CD3"/>
    <w:rsid w:val="005B31B3"/>
    <w:rsid w:val="005D1FA6"/>
    <w:rsid w:val="005D76A3"/>
    <w:rsid w:val="005E3260"/>
    <w:rsid w:val="005E47A3"/>
    <w:rsid w:val="005F2F5B"/>
    <w:rsid w:val="005F453A"/>
    <w:rsid w:val="00600FA5"/>
    <w:rsid w:val="0061040A"/>
    <w:rsid w:val="0061691A"/>
    <w:rsid w:val="006170E4"/>
    <w:rsid w:val="0062124D"/>
    <w:rsid w:val="0062249C"/>
    <w:rsid w:val="00622AF5"/>
    <w:rsid w:val="00633355"/>
    <w:rsid w:val="00640C1C"/>
    <w:rsid w:val="00644CB0"/>
    <w:rsid w:val="00654D11"/>
    <w:rsid w:val="00663FB9"/>
    <w:rsid w:val="00664E6B"/>
    <w:rsid w:val="00666D9B"/>
    <w:rsid w:val="006700F3"/>
    <w:rsid w:val="00671834"/>
    <w:rsid w:val="006877D9"/>
    <w:rsid w:val="006A0C64"/>
    <w:rsid w:val="006B0E39"/>
    <w:rsid w:val="006B6896"/>
    <w:rsid w:val="006B7694"/>
    <w:rsid w:val="006C1BF2"/>
    <w:rsid w:val="006C1F36"/>
    <w:rsid w:val="006C2C1B"/>
    <w:rsid w:val="006D664F"/>
    <w:rsid w:val="006D690D"/>
    <w:rsid w:val="006D7486"/>
    <w:rsid w:val="006E21B7"/>
    <w:rsid w:val="006F1F9F"/>
    <w:rsid w:val="006F6DC0"/>
    <w:rsid w:val="006F784F"/>
    <w:rsid w:val="00700440"/>
    <w:rsid w:val="00704ED8"/>
    <w:rsid w:val="007058C6"/>
    <w:rsid w:val="007119FF"/>
    <w:rsid w:val="0071304A"/>
    <w:rsid w:val="00714EEA"/>
    <w:rsid w:val="0074578A"/>
    <w:rsid w:val="0076599D"/>
    <w:rsid w:val="00773937"/>
    <w:rsid w:val="007752DC"/>
    <w:rsid w:val="00785500"/>
    <w:rsid w:val="0078610C"/>
    <w:rsid w:val="00794BE1"/>
    <w:rsid w:val="00797E85"/>
    <w:rsid w:val="007A61B8"/>
    <w:rsid w:val="007B649A"/>
    <w:rsid w:val="007C4E57"/>
    <w:rsid w:val="007C53E2"/>
    <w:rsid w:val="007C6F3E"/>
    <w:rsid w:val="007D17BC"/>
    <w:rsid w:val="007D6AF8"/>
    <w:rsid w:val="007D7880"/>
    <w:rsid w:val="007F5A0D"/>
    <w:rsid w:val="007F67F3"/>
    <w:rsid w:val="008026D1"/>
    <w:rsid w:val="0080652B"/>
    <w:rsid w:val="00821287"/>
    <w:rsid w:val="00825210"/>
    <w:rsid w:val="008274C8"/>
    <w:rsid w:val="00845DA1"/>
    <w:rsid w:val="00860B7F"/>
    <w:rsid w:val="008731DD"/>
    <w:rsid w:val="00876C01"/>
    <w:rsid w:val="0088666A"/>
    <w:rsid w:val="008874A4"/>
    <w:rsid w:val="00887962"/>
    <w:rsid w:val="00891B03"/>
    <w:rsid w:val="00894C92"/>
    <w:rsid w:val="008A2185"/>
    <w:rsid w:val="008A350A"/>
    <w:rsid w:val="008B21D7"/>
    <w:rsid w:val="008B4CD9"/>
    <w:rsid w:val="008B5FBF"/>
    <w:rsid w:val="008B66BD"/>
    <w:rsid w:val="008C0B2F"/>
    <w:rsid w:val="008C2987"/>
    <w:rsid w:val="008C58A8"/>
    <w:rsid w:val="008C7F4D"/>
    <w:rsid w:val="008D0FC1"/>
    <w:rsid w:val="008D2F07"/>
    <w:rsid w:val="008E4652"/>
    <w:rsid w:val="008E577A"/>
    <w:rsid w:val="008E6710"/>
    <w:rsid w:val="008F76DC"/>
    <w:rsid w:val="009001E7"/>
    <w:rsid w:val="00914962"/>
    <w:rsid w:val="00920529"/>
    <w:rsid w:val="0093225C"/>
    <w:rsid w:val="0093544D"/>
    <w:rsid w:val="00937706"/>
    <w:rsid w:val="009443EA"/>
    <w:rsid w:val="00945667"/>
    <w:rsid w:val="009460C0"/>
    <w:rsid w:val="00952D8B"/>
    <w:rsid w:val="00955008"/>
    <w:rsid w:val="00964D34"/>
    <w:rsid w:val="009758DC"/>
    <w:rsid w:val="00977B3C"/>
    <w:rsid w:val="00980ACA"/>
    <w:rsid w:val="009A1A89"/>
    <w:rsid w:val="009B1327"/>
    <w:rsid w:val="009B2DE5"/>
    <w:rsid w:val="009B46F3"/>
    <w:rsid w:val="009B5C2D"/>
    <w:rsid w:val="009B5E7D"/>
    <w:rsid w:val="009B6A3B"/>
    <w:rsid w:val="009C194A"/>
    <w:rsid w:val="009D3693"/>
    <w:rsid w:val="009E651A"/>
    <w:rsid w:val="009F78F3"/>
    <w:rsid w:val="00A021E0"/>
    <w:rsid w:val="00A0348A"/>
    <w:rsid w:val="00A14091"/>
    <w:rsid w:val="00A26DF4"/>
    <w:rsid w:val="00A2713E"/>
    <w:rsid w:val="00A438F6"/>
    <w:rsid w:val="00A456AF"/>
    <w:rsid w:val="00A50E1D"/>
    <w:rsid w:val="00A53910"/>
    <w:rsid w:val="00A56F5B"/>
    <w:rsid w:val="00A60FD8"/>
    <w:rsid w:val="00A701C3"/>
    <w:rsid w:val="00A8248A"/>
    <w:rsid w:val="00A8461A"/>
    <w:rsid w:val="00A86079"/>
    <w:rsid w:val="00A90B07"/>
    <w:rsid w:val="00A932DB"/>
    <w:rsid w:val="00A95389"/>
    <w:rsid w:val="00A969E6"/>
    <w:rsid w:val="00AA639F"/>
    <w:rsid w:val="00AA7450"/>
    <w:rsid w:val="00AB3415"/>
    <w:rsid w:val="00AB461F"/>
    <w:rsid w:val="00AC0629"/>
    <w:rsid w:val="00AD18BB"/>
    <w:rsid w:val="00AD220B"/>
    <w:rsid w:val="00AE4F5B"/>
    <w:rsid w:val="00AE616E"/>
    <w:rsid w:val="00AF04A1"/>
    <w:rsid w:val="00B03686"/>
    <w:rsid w:val="00B13F49"/>
    <w:rsid w:val="00B144D4"/>
    <w:rsid w:val="00B21731"/>
    <w:rsid w:val="00B24987"/>
    <w:rsid w:val="00B32798"/>
    <w:rsid w:val="00B46310"/>
    <w:rsid w:val="00B552A3"/>
    <w:rsid w:val="00B636C0"/>
    <w:rsid w:val="00B755C9"/>
    <w:rsid w:val="00B85522"/>
    <w:rsid w:val="00B905AA"/>
    <w:rsid w:val="00B96D5A"/>
    <w:rsid w:val="00B97674"/>
    <w:rsid w:val="00BB4593"/>
    <w:rsid w:val="00BC26D7"/>
    <w:rsid w:val="00BC6751"/>
    <w:rsid w:val="00BC7D70"/>
    <w:rsid w:val="00BD33FA"/>
    <w:rsid w:val="00BD41DF"/>
    <w:rsid w:val="00BD60C7"/>
    <w:rsid w:val="00BE2E9B"/>
    <w:rsid w:val="00BE478F"/>
    <w:rsid w:val="00BE56EC"/>
    <w:rsid w:val="00C061B6"/>
    <w:rsid w:val="00C066F8"/>
    <w:rsid w:val="00C06908"/>
    <w:rsid w:val="00C10856"/>
    <w:rsid w:val="00C11D7F"/>
    <w:rsid w:val="00C15D22"/>
    <w:rsid w:val="00C231F6"/>
    <w:rsid w:val="00C25240"/>
    <w:rsid w:val="00C35FD5"/>
    <w:rsid w:val="00C431FE"/>
    <w:rsid w:val="00C438CA"/>
    <w:rsid w:val="00C45990"/>
    <w:rsid w:val="00C45E09"/>
    <w:rsid w:val="00C46774"/>
    <w:rsid w:val="00C5624A"/>
    <w:rsid w:val="00C57C34"/>
    <w:rsid w:val="00C615B0"/>
    <w:rsid w:val="00C61DFD"/>
    <w:rsid w:val="00C660CC"/>
    <w:rsid w:val="00C7398E"/>
    <w:rsid w:val="00C8371E"/>
    <w:rsid w:val="00C85AE7"/>
    <w:rsid w:val="00C86018"/>
    <w:rsid w:val="00C90F6F"/>
    <w:rsid w:val="00C930C6"/>
    <w:rsid w:val="00C94F86"/>
    <w:rsid w:val="00CA588D"/>
    <w:rsid w:val="00CB2812"/>
    <w:rsid w:val="00CB4823"/>
    <w:rsid w:val="00CE742D"/>
    <w:rsid w:val="00CF411C"/>
    <w:rsid w:val="00CF72A8"/>
    <w:rsid w:val="00D0123F"/>
    <w:rsid w:val="00D07978"/>
    <w:rsid w:val="00D2090A"/>
    <w:rsid w:val="00D20C54"/>
    <w:rsid w:val="00D219D9"/>
    <w:rsid w:val="00D30CED"/>
    <w:rsid w:val="00D3275C"/>
    <w:rsid w:val="00D45967"/>
    <w:rsid w:val="00D47071"/>
    <w:rsid w:val="00D47167"/>
    <w:rsid w:val="00D50CFA"/>
    <w:rsid w:val="00D56BB5"/>
    <w:rsid w:val="00D62B77"/>
    <w:rsid w:val="00D76392"/>
    <w:rsid w:val="00D77967"/>
    <w:rsid w:val="00D84B7E"/>
    <w:rsid w:val="00D860A3"/>
    <w:rsid w:val="00D864E2"/>
    <w:rsid w:val="00D87603"/>
    <w:rsid w:val="00D9004B"/>
    <w:rsid w:val="00D90331"/>
    <w:rsid w:val="00D90494"/>
    <w:rsid w:val="00D939C4"/>
    <w:rsid w:val="00D96FC8"/>
    <w:rsid w:val="00DB243D"/>
    <w:rsid w:val="00DB3348"/>
    <w:rsid w:val="00DB3B8D"/>
    <w:rsid w:val="00DE0468"/>
    <w:rsid w:val="00DE6324"/>
    <w:rsid w:val="00DE6B49"/>
    <w:rsid w:val="00E013F1"/>
    <w:rsid w:val="00E03385"/>
    <w:rsid w:val="00E07C18"/>
    <w:rsid w:val="00E14402"/>
    <w:rsid w:val="00E17571"/>
    <w:rsid w:val="00E175E7"/>
    <w:rsid w:val="00E20425"/>
    <w:rsid w:val="00E22FD6"/>
    <w:rsid w:val="00E35131"/>
    <w:rsid w:val="00E36212"/>
    <w:rsid w:val="00E40CD1"/>
    <w:rsid w:val="00E411D3"/>
    <w:rsid w:val="00E4473B"/>
    <w:rsid w:val="00E458E8"/>
    <w:rsid w:val="00E52DAA"/>
    <w:rsid w:val="00E60D86"/>
    <w:rsid w:val="00E6358F"/>
    <w:rsid w:val="00E668D3"/>
    <w:rsid w:val="00E66D05"/>
    <w:rsid w:val="00E77737"/>
    <w:rsid w:val="00E92A50"/>
    <w:rsid w:val="00E93840"/>
    <w:rsid w:val="00E94287"/>
    <w:rsid w:val="00EA4B43"/>
    <w:rsid w:val="00EA7114"/>
    <w:rsid w:val="00EB28F1"/>
    <w:rsid w:val="00EC013A"/>
    <w:rsid w:val="00EC07A7"/>
    <w:rsid w:val="00EC7C30"/>
    <w:rsid w:val="00ED209C"/>
    <w:rsid w:val="00ED7531"/>
    <w:rsid w:val="00EE0886"/>
    <w:rsid w:val="00F036BE"/>
    <w:rsid w:val="00F14F5A"/>
    <w:rsid w:val="00F151B2"/>
    <w:rsid w:val="00F24B50"/>
    <w:rsid w:val="00F307A1"/>
    <w:rsid w:val="00F37632"/>
    <w:rsid w:val="00F4073A"/>
    <w:rsid w:val="00F44505"/>
    <w:rsid w:val="00F50E69"/>
    <w:rsid w:val="00F602FA"/>
    <w:rsid w:val="00F7378B"/>
    <w:rsid w:val="00F766E8"/>
    <w:rsid w:val="00F800DD"/>
    <w:rsid w:val="00F80882"/>
    <w:rsid w:val="00F93664"/>
    <w:rsid w:val="00F96AE3"/>
    <w:rsid w:val="00FA7018"/>
    <w:rsid w:val="00FA7B2C"/>
    <w:rsid w:val="00FB21CC"/>
    <w:rsid w:val="00FC7DE7"/>
    <w:rsid w:val="00FD2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BC273"/>
  <w15:docId w15:val="{51EA7533-FE75-4238-9510-1A30F1EB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1834"/>
    <w:pPr>
      <w:widowControl w:val="0"/>
      <w:spacing w:line="360" w:lineRule="auto"/>
      <w:ind w:firstLineChars="100" w:firstLine="100"/>
      <w:jc w:val="both"/>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E175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MS Gothic" w:eastAsia="MS Gothic" w:hAnsi="MS Gothic" w:cs="MS Gothic"/>
      <w:kern w:val="0"/>
    </w:rPr>
  </w:style>
  <w:style w:type="character" w:customStyle="1" w:styleId="PreformattatoHTMLCarattere">
    <w:name w:val="Preformattato HTML Carattere"/>
    <w:basedOn w:val="Carpredefinitoparagrafo"/>
    <w:link w:val="PreformattatoHTML"/>
    <w:uiPriority w:val="99"/>
    <w:semiHidden/>
    <w:rsid w:val="00E17571"/>
    <w:rPr>
      <w:rFonts w:ascii="MS Gothic" w:eastAsia="MS Gothic" w:hAnsi="MS Gothic" w:cs="MS Gothic"/>
      <w:kern w:val="0"/>
      <w:sz w:val="24"/>
      <w:szCs w:val="24"/>
    </w:rPr>
  </w:style>
  <w:style w:type="paragraph" w:styleId="Paragrafoelenco">
    <w:name w:val="List Paragraph"/>
    <w:basedOn w:val="Normale"/>
    <w:uiPriority w:val="34"/>
    <w:qFormat/>
    <w:rsid w:val="00A2713E"/>
    <w:pPr>
      <w:ind w:leftChars="400" w:left="840"/>
    </w:pPr>
  </w:style>
  <w:style w:type="paragraph" w:styleId="Testonotaapidipagina">
    <w:name w:val="footnote text"/>
    <w:basedOn w:val="Normale"/>
    <w:link w:val="TestonotaapidipaginaCarattere"/>
    <w:uiPriority w:val="99"/>
    <w:semiHidden/>
    <w:unhideWhenUsed/>
    <w:rsid w:val="007A61B8"/>
    <w:pPr>
      <w:snapToGrid w:val="0"/>
      <w:jc w:val="left"/>
    </w:pPr>
  </w:style>
  <w:style w:type="character" w:customStyle="1" w:styleId="TestonotaapidipaginaCarattere">
    <w:name w:val="Testo nota a piè di pagina Carattere"/>
    <w:basedOn w:val="Carpredefinitoparagrafo"/>
    <w:link w:val="Testonotaapidipagina"/>
    <w:uiPriority w:val="99"/>
    <w:semiHidden/>
    <w:rsid w:val="007A61B8"/>
    <w:rPr>
      <w:rFonts w:ascii="Times New Roman" w:eastAsia="Times New Roman" w:hAnsi="Times New Roman" w:cs="Times New Roman"/>
      <w:sz w:val="24"/>
      <w:szCs w:val="24"/>
    </w:rPr>
  </w:style>
  <w:style w:type="character" w:styleId="Rimandonotaapidipagina">
    <w:name w:val="footnote reference"/>
    <w:basedOn w:val="Carpredefinitoparagrafo"/>
    <w:uiPriority w:val="99"/>
    <w:semiHidden/>
    <w:unhideWhenUsed/>
    <w:rsid w:val="007A61B8"/>
    <w:rPr>
      <w:vertAlign w:val="superscript"/>
    </w:rPr>
  </w:style>
  <w:style w:type="paragraph" w:styleId="Nessunaspaziatura">
    <w:name w:val="No Spacing"/>
    <w:aliases w:val="NOTE"/>
    <w:basedOn w:val="Normale"/>
    <w:uiPriority w:val="1"/>
    <w:qFormat/>
    <w:rsid w:val="00193092"/>
    <w:pPr>
      <w:spacing w:line="240" w:lineRule="auto"/>
      <w:ind w:firstLineChars="0" w:firstLine="0"/>
    </w:pPr>
    <w:rPr>
      <w:rFonts w:eastAsiaTheme="minorEastAsia"/>
      <w:sz w:val="20"/>
      <w:lang w:val="it-IT"/>
    </w:rPr>
  </w:style>
  <w:style w:type="character" w:styleId="Rimandocommento">
    <w:name w:val="annotation reference"/>
    <w:basedOn w:val="Carpredefinitoparagrafo"/>
    <w:uiPriority w:val="99"/>
    <w:semiHidden/>
    <w:unhideWhenUsed/>
    <w:rsid w:val="00F7378B"/>
    <w:rPr>
      <w:sz w:val="18"/>
      <w:szCs w:val="18"/>
    </w:rPr>
  </w:style>
  <w:style w:type="paragraph" w:styleId="Testocommento">
    <w:name w:val="annotation text"/>
    <w:basedOn w:val="Normale"/>
    <w:link w:val="TestocommentoCarattere"/>
    <w:uiPriority w:val="99"/>
    <w:semiHidden/>
    <w:unhideWhenUsed/>
    <w:rsid w:val="00F7378B"/>
    <w:pPr>
      <w:jc w:val="left"/>
    </w:pPr>
  </w:style>
  <w:style w:type="character" w:customStyle="1" w:styleId="TestocommentoCarattere">
    <w:name w:val="Testo commento Carattere"/>
    <w:basedOn w:val="Carpredefinitoparagrafo"/>
    <w:link w:val="Testocommento"/>
    <w:uiPriority w:val="99"/>
    <w:semiHidden/>
    <w:rsid w:val="00F7378B"/>
    <w:rPr>
      <w:rFonts w:ascii="Times New Roman" w:eastAsia="Times New Roman" w:hAnsi="Times New Roman" w:cs="Times New Roman"/>
      <w:sz w:val="24"/>
      <w:szCs w:val="24"/>
    </w:rPr>
  </w:style>
  <w:style w:type="paragraph" w:styleId="Soggettocommento">
    <w:name w:val="annotation subject"/>
    <w:basedOn w:val="Testocommento"/>
    <w:next w:val="Testocommento"/>
    <w:link w:val="SoggettocommentoCarattere"/>
    <w:uiPriority w:val="99"/>
    <w:semiHidden/>
    <w:unhideWhenUsed/>
    <w:rsid w:val="00F7378B"/>
    <w:rPr>
      <w:b/>
      <w:bCs/>
    </w:rPr>
  </w:style>
  <w:style w:type="character" w:customStyle="1" w:styleId="SoggettocommentoCarattere">
    <w:name w:val="Soggetto commento Carattere"/>
    <w:basedOn w:val="TestocommentoCarattere"/>
    <w:link w:val="Soggettocommento"/>
    <w:uiPriority w:val="99"/>
    <w:semiHidden/>
    <w:rsid w:val="00F7378B"/>
    <w:rPr>
      <w:rFonts w:ascii="Times New Roman" w:eastAsia="Times New Roman" w:hAnsi="Times New Roman" w:cs="Times New Roman"/>
      <w:b/>
      <w:bCs/>
      <w:sz w:val="24"/>
      <w:szCs w:val="24"/>
    </w:rPr>
  </w:style>
  <w:style w:type="paragraph" w:styleId="Testofumetto">
    <w:name w:val="Balloon Text"/>
    <w:basedOn w:val="Normale"/>
    <w:link w:val="TestofumettoCarattere"/>
    <w:uiPriority w:val="99"/>
    <w:semiHidden/>
    <w:unhideWhenUsed/>
    <w:rsid w:val="00F7378B"/>
    <w:pPr>
      <w:spacing w:line="240" w:lineRule="auto"/>
    </w:pPr>
    <w:rPr>
      <w:rFonts w:asciiTheme="majorHAnsi" w:eastAsiaTheme="majorEastAsia" w:hAnsiTheme="majorHAnsi" w:cstheme="majorBidi"/>
      <w:sz w:val="18"/>
      <w:szCs w:val="18"/>
    </w:rPr>
  </w:style>
  <w:style w:type="character" w:customStyle="1" w:styleId="TestofumettoCarattere">
    <w:name w:val="Testo fumetto Carattere"/>
    <w:basedOn w:val="Carpredefinitoparagrafo"/>
    <w:link w:val="Testofumetto"/>
    <w:uiPriority w:val="99"/>
    <w:semiHidden/>
    <w:rsid w:val="00F7378B"/>
    <w:rPr>
      <w:rFonts w:asciiTheme="majorHAnsi" w:eastAsiaTheme="majorEastAsia" w:hAnsiTheme="majorHAnsi" w:cstheme="majorBidi"/>
      <w:sz w:val="18"/>
      <w:szCs w:val="18"/>
    </w:rPr>
  </w:style>
  <w:style w:type="character" w:styleId="Enfasicorsivo">
    <w:name w:val="Emphasis"/>
    <w:basedOn w:val="Carpredefinitoparagrafo"/>
    <w:uiPriority w:val="20"/>
    <w:qFormat/>
    <w:rsid w:val="002C61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441884">
      <w:bodyDiv w:val="1"/>
      <w:marLeft w:val="0"/>
      <w:marRight w:val="0"/>
      <w:marTop w:val="0"/>
      <w:marBottom w:val="0"/>
      <w:divBdr>
        <w:top w:val="none" w:sz="0" w:space="0" w:color="auto"/>
        <w:left w:val="none" w:sz="0" w:space="0" w:color="auto"/>
        <w:bottom w:val="none" w:sz="0" w:space="0" w:color="auto"/>
        <w:right w:val="none" w:sz="0" w:space="0" w:color="auto"/>
      </w:divBdr>
    </w:div>
    <w:div w:id="213490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6C658-B4F6-4A85-9CA4-A75F86B7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11</Pages>
  <Words>2860</Words>
  <Characters>16308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Venturi</dc:creator>
  <cp:keywords/>
  <dc:description/>
  <cp:lastModifiedBy>Silvia</cp:lastModifiedBy>
  <cp:revision>88</cp:revision>
  <dcterms:created xsi:type="dcterms:W3CDTF">2020-08-12T16:17:00Z</dcterms:created>
  <dcterms:modified xsi:type="dcterms:W3CDTF">2020-12-16T15:28:00Z</dcterms:modified>
</cp:coreProperties>
</file>